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72"/>
          <w:szCs w:val="72"/>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rPr>
          <w:b/>
          <w:sz w:val="30"/>
          <w:szCs w:val="30"/>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泗洪县农业农村局二轮土地延包档案整理及数字化加工第三方服务采购项目</w:t>
      </w:r>
      <w:r/>
    </w:p>
    <w:p>
      <w:pPr>
        <w:ind w:firstLine="1506"/>
        <w:rPr>
          <w:rFonts w:ascii="Times New Roman" w:hAnsi="Times New Roman" w:cs="宋体"/>
          <w:b/>
          <w:sz w:val="30"/>
          <w:szCs w:val="30"/>
        </w:rPr>
      </w:pPr>
      <w:r>
        <w:rPr>
          <w:rFonts w:ascii="Times New Roman" w:hAnsi="Times New Roman" w:cs="宋体"/>
          <w:b/>
          <w:sz w:val="30"/>
          <w:szCs w:val="30"/>
        </w:rPr>
      </w:r>
      <w:r/>
    </w:p>
    <w:p>
      <w:pPr>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JSZC-321324-JSSL-C2026-0005 </w:t>
      </w:r>
      <w:r/>
    </w:p>
    <w:p>
      <w:pPr>
        <w:ind w:left="2800" w:hanging="2800"/>
        <w:rPr>
          <w:rFonts w:ascii="Times New Roman" w:hAnsi="Times New Roman"/>
          <w:sz w:val="28"/>
          <w:szCs w:val="28"/>
        </w:rPr>
      </w:pPr>
      <w:r>
        <w:rPr>
          <w:rFonts w:ascii="Times New Roman" w:hAnsi="Times New Roman"/>
          <w:sz w:val="28"/>
          <w:szCs w:val="28"/>
        </w:rPr>
      </w:r>
      <w:r/>
    </w:p>
    <w:p>
      <w:pPr>
        <w:ind w:left="2800" w:hanging="2800"/>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采购人</w:t>
            </w:r>
            <w:r>
              <w:rPr>
                <w:rFonts w:hint="eastAsia" w:ascii="Times New Roman" w:hAnsi="Times New Roman"/>
                <w:b/>
                <w:bCs/>
                <w:spacing w:val="1"/>
                <w:sz w:val="32"/>
                <w:szCs w:val="24"/>
              </w:rPr>
              <w:t xml:space="preserve">：</w:t>
            </w:r>
            <w:r/>
          </w:p>
        </w:tc>
        <w:tc>
          <w:tcPr>
            <w:tcW w:w="4677" w:type="dxa"/>
            <w:vAlign w:val="center"/>
            <w:textDirection w:val="lrTb"/>
            <w:noWrap/>
          </w:tcPr>
          <w:p>
            <w:pPr>
              <w:spacing w:line="500" w:lineRule="exact"/>
              <w:rPr>
                <w:rFonts w:ascii="Times New Roman" w:hAnsi="Times New Roman"/>
                <w:b/>
                <w:bCs/>
                <w:sz w:val="32"/>
                <w:szCs w:val="24"/>
              </w:rPr>
            </w:pPr>
            <w:r>
              <w:rPr>
                <w:rFonts w:hint="eastAsia" w:ascii="Times New Roman" w:hAnsi="Times New Roman"/>
                <w:b/>
                <w:bCs/>
                <w:sz w:val="32"/>
                <w:szCs w:val="24"/>
              </w:rPr>
              <w:t xml:space="preserve">泗洪县农业农村局</w:t>
            </w:r>
            <w:r/>
          </w:p>
        </w:tc>
      </w:tr>
      <w:tr>
        <w:trPr>
          <w:jc w:val="center"/>
          <w:trHeight w:val="617"/>
        </w:trPr>
        <w:tc>
          <w:tcPr>
            <w:tcW w:w="2923" w:type="dxa"/>
            <w:vAlign w:val="center"/>
            <w:textDirection w:val="lrTb"/>
            <w:noWrap/>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tcPr>
          <w:p>
            <w:pPr>
              <w:jc w:val="left"/>
              <w:spacing w:line="500" w:lineRule="exact"/>
              <w:rPr>
                <w:rFonts w:ascii="Times New Roman" w:hAnsi="Times New Roman"/>
                <w:b/>
                <w:bCs/>
                <w:sz w:val="32"/>
                <w:szCs w:val="24"/>
              </w:rPr>
            </w:pPr>
            <w:r>
              <w:rPr>
                <w:rFonts w:hint="eastAsia" w:ascii="Times New Roman" w:hAnsi="Times New Roman"/>
                <w:b/>
                <w:bCs/>
                <w:sz w:val="32"/>
                <w:szCs w:val="24"/>
              </w:rPr>
              <w:t xml:space="preserve">江苏盛力项目管理有限公司</w:t>
            </w:r>
            <w:r/>
          </w:p>
        </w:tc>
      </w:tr>
    </w:tbl>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05</w:t>
      </w:r>
      <w:r>
        <w:rPr>
          <w:rFonts w:hint="eastAsia" w:ascii="Arial" w:hAnsi="Arial" w:cs="宋体"/>
          <w:b/>
          <w:sz w:val="32"/>
          <w:szCs w:val="24"/>
        </w:rPr>
        <w:t xml:space="preserve">月</w:t>
      </w:r>
      <w:r>
        <w:rPr>
          <w:rFonts w:hint="eastAsia" w:ascii="Arial" w:hAnsi="Arial" w:cs="宋体"/>
          <w:b/>
          <w:sz w:val="32"/>
          <w:szCs w:val="24"/>
        </w:rPr>
        <w:t xml:space="preserve">29</w:t>
      </w:r>
      <w:r>
        <w:rPr>
          <w:rFonts w:hint="eastAsia" w:ascii="Arial" w:hAnsi="Arial" w:cs="宋体"/>
          <w:b/>
          <w:sz w:val="32"/>
          <w:szCs w:val="24"/>
        </w:rPr>
        <w:t xml:space="preserve">日</w:t>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rPr>
      </w:pPr>
      <w:r>
        <w:rPr>
          <w:rFonts w:hint="eastAsia" w:ascii="Times New Roman" w:hAnsi="Times New Roman" w:eastAsia="黑体"/>
          <w:sz w:val="36"/>
        </w:rPr>
        <w:t xml:space="preserve">目录</w:t>
      </w:r>
      <w:r/>
    </w:p>
    <w:p>
      <w:pPr>
        <w:pStyle w:val="78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82"/>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82"/>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19</w:t>
        </w:r>
        <w:r>
          <w:rPr>
            <w:rFonts w:ascii="Times New Roman" w:hAnsi="Times New Roman" w:eastAsia="黑体"/>
            <w:b w:val="0"/>
            <w:bCs w:val="0"/>
            <w:caps w:val="0"/>
            <w:sz w:val="32"/>
          </w:rPr>
          <w:fldChar w:fldCharType="end"/>
        </w:r>
      </w:hyperlink>
      <w:r/>
      <w:r/>
    </w:p>
    <w:p>
      <w:pPr>
        <w:pStyle w:val="782"/>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hyperlink>
      <w:r>
        <w:rPr>
          <w:rFonts w:hint="eastAsia" w:ascii="Times New Roman" w:hAnsi="Times New Roman" w:eastAsia="黑体"/>
          <w:b w:val="0"/>
          <w:bCs w:val="0"/>
          <w:caps w:val="0"/>
          <w:sz w:val="32"/>
        </w:rPr>
        <w:t xml:space="preserve">3</w:t>
      </w:r>
      <w:r/>
    </w:p>
    <w:p>
      <w:pPr>
        <w:pStyle w:val="782"/>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hyperlink>
      <w:r>
        <w:rPr>
          <w:rFonts w:hint="eastAsia" w:ascii="Times New Roman" w:hAnsi="Times New Roman" w:eastAsia="黑体"/>
          <w:b w:val="0"/>
          <w:bCs w:val="0"/>
          <w:caps w:val="0"/>
          <w:sz w:val="32"/>
        </w:rPr>
        <w:t xml:space="preserve">0</w:t>
      </w:r>
      <w:r/>
    </w:p>
    <w:p>
      <w:pPr>
        <w:pStyle w:val="782"/>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4</w:t>
        </w:r>
      </w:hyperlink>
      <w:r>
        <w:rPr>
          <w:rFonts w:hint="eastAsia" w:ascii="Times New Roman" w:hAnsi="Times New Roman" w:eastAsia="黑体"/>
          <w:b w:val="0"/>
          <w:bCs w:val="0"/>
          <w:caps w:val="0"/>
          <w:sz w:val="32"/>
        </w:rPr>
        <w:t xml:space="preserve">3</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819"/>
        <w:jc w:val="center"/>
        <w:rPr>
          <w:rFonts w:hint="eastAsia" w:ascii="黑体" w:hAnsi="黑体" w:eastAsia="黑体" w:cs="黑体"/>
          <w:sz w:val="44"/>
          <w:szCs w:val="44"/>
        </w:rPr>
      </w:pPr>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泗洪县农业农村局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江苏盛力项目管理有限公司</w:t>
      </w:r>
      <w:r>
        <w:rPr>
          <w:rFonts w:hint="eastAsia" w:ascii="Times New Roman" w:hAnsi="Times New Roman" w:cs="方正仿宋_GBK"/>
          <w:sz w:val="24"/>
          <w:szCs w:val="24"/>
        </w:rPr>
        <w:t xml:space="preserve">就</w:t>
      </w:r>
      <w:r>
        <w:rPr>
          <w:rFonts w:hint="eastAsia" w:ascii="宋体" w:hAnsi="宋体"/>
          <w:sz w:val="24"/>
          <w:szCs w:val="24"/>
          <w:u w:val="single"/>
        </w:rPr>
        <w:t xml:space="preserve">泗洪县农业农村局二轮土地延包档案整理及数字化加工第三方服务采购项目</w:t>
      </w:r>
      <w:r>
        <w:rPr>
          <w:rFonts w:hint="eastAsia" w:ascii="宋体" w:hAnsi="宋体"/>
          <w:sz w:val="24"/>
          <w:szCs w:val="24"/>
        </w:rPr>
        <w:t xml:space="preserve">(JSZC-321324-JSSL-C2026-0005)</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泗洪县农业农村局二轮土地延包档案整理及数字化加工第三方服务采购项目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highlight w:val="yellow"/>
          <w:u w:val="single"/>
        </w:rPr>
        <w:t xml:space="preserve">2026</w:t>
      </w:r>
      <w:r>
        <w:rPr>
          <w:rFonts w:hint="eastAsia" w:ascii="Times New Roman" w:hAnsi="Times New Roman" w:cs="仿宋"/>
          <w:bCs/>
          <w:sz w:val="24"/>
          <w:szCs w:val="24"/>
          <w:highlight w:val="yellow"/>
          <w:u w:val="single"/>
        </w:rPr>
        <w:t xml:space="preserve">年</w:t>
      </w:r>
      <w:r>
        <w:rPr>
          <w:rFonts w:hint="eastAsia" w:ascii="Times New Roman" w:hAnsi="Times New Roman" w:cs="仿宋"/>
          <w:bCs/>
          <w:sz w:val="24"/>
          <w:szCs w:val="24"/>
          <w:highlight w:val="yellow"/>
          <w:u w:val="single"/>
        </w:rPr>
        <w:t xml:space="preserve">06</w:t>
      </w:r>
      <w:r>
        <w:rPr>
          <w:rFonts w:hint="eastAsia" w:ascii="Times New Roman" w:hAnsi="Times New Roman" w:cs="仿宋"/>
          <w:bCs/>
          <w:sz w:val="24"/>
          <w:szCs w:val="24"/>
          <w:highlight w:val="yellow"/>
          <w:u w:val="single"/>
        </w:rPr>
        <w:t xml:space="preserve">月</w:t>
      </w:r>
      <w:r>
        <w:rPr>
          <w:rFonts w:hint="eastAsia" w:ascii="Times New Roman" w:hAnsi="Times New Roman" w:cs="仿宋"/>
          <w:bCs/>
          <w:sz w:val="24"/>
          <w:szCs w:val="24"/>
          <w:highlight w:val="yellow"/>
          <w:u w:val="single"/>
        </w:rPr>
        <w:t xml:space="preserve">0</w:t>
      </w:r>
      <w:r>
        <w:rPr>
          <w:rFonts w:hint="eastAsia" w:ascii="Times New Roman" w:hAnsi="Times New Roman" w:cs="仿宋"/>
          <w:bCs/>
          <w:sz w:val="24"/>
          <w:szCs w:val="24"/>
          <w:highlight w:val="yellow"/>
          <w:u w:val="single"/>
        </w:rPr>
        <w:t xml:space="preserve">5</w:t>
      </w:r>
      <w:r>
        <w:rPr>
          <w:rFonts w:hint="eastAsia" w:ascii="Times New Roman" w:hAnsi="Times New Roman" w:cs="仿宋"/>
          <w:bCs/>
          <w:sz w:val="24"/>
          <w:szCs w:val="24"/>
          <w:highlight w:val="yellow"/>
          <w:u w:val="single"/>
        </w:rPr>
        <w:t xml:space="preserve">日</w:t>
      </w:r>
      <w:r>
        <w:rPr>
          <w:rFonts w:hint="eastAsia" w:ascii="Times New Roman" w:hAnsi="Times New Roman" w:cs="仿宋"/>
          <w:bCs/>
          <w:sz w:val="24"/>
          <w:szCs w:val="24"/>
          <w:highlight w:val="yellow"/>
          <w:u w:val="single"/>
        </w:rPr>
        <w:t xml:space="preserve">09</w:t>
      </w:r>
      <w:r>
        <w:rPr>
          <w:rFonts w:hint="eastAsia" w:ascii="Times New Roman" w:hAnsi="Times New Roman" w:cs="仿宋"/>
          <w:bCs/>
          <w:sz w:val="24"/>
          <w:szCs w:val="24"/>
          <w:highlight w:val="yellow"/>
          <w:u w:val="single"/>
        </w:rPr>
        <w:t xml:space="preserve">点</w:t>
      </w:r>
      <w:r>
        <w:rPr>
          <w:rFonts w:hint="eastAsia" w:ascii="Times New Roman" w:hAnsi="Times New Roman" w:cs="仿宋"/>
          <w:bCs/>
          <w:sz w:val="24"/>
          <w:szCs w:val="24"/>
          <w:highlight w:val="yellow"/>
          <w:u w:val="single"/>
        </w:rPr>
        <w:t xml:space="preserve">00</w:t>
      </w:r>
      <w:r>
        <w:rPr>
          <w:rFonts w:hint="eastAsia" w:ascii="Times New Roman" w:hAnsi="Times New Roman" w:cs="仿宋"/>
          <w:bCs/>
          <w:sz w:val="24"/>
          <w:szCs w:val="24"/>
          <w:highlight w:val="yellow"/>
          <w:u w:val="single"/>
        </w:rPr>
        <w:t xml:space="preserve">分</w:t>
      </w:r>
      <w:r>
        <w:rPr>
          <w:rFonts w:hint="eastAsia" w:ascii="Times New Roman" w:hAnsi="Times New Roman" w:cs="仿宋"/>
          <w:bCs/>
          <w:sz w:val="24"/>
          <w:szCs w:val="24"/>
          <w:u w:val="single"/>
        </w:rPr>
        <w:t xml:space="preserve">（</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20"/>
        <w:ind w:firstLine="321"/>
        <w:spacing w:before="0" w:after="0" w:line="520" w:lineRule="exact"/>
        <w:rPr>
          <w:rFonts w:eastAsia="宋体"/>
          <w:b/>
          <w:bCs/>
          <w:sz w:val="32"/>
        </w:rPr>
      </w:pPr>
      <w:r/>
      <w:bookmarkStart w:id="4" w:name="_Hlk24379207"/>
      <w:r/>
      <w:bookmarkStart w:id="5" w:name="_Toc35393790"/>
      <w:r/>
      <w:bookmarkStart w:id="6" w:name="_Toc38985263"/>
      <w:r/>
      <w:bookmarkStart w:id="7" w:name="_Toc28359079"/>
      <w:r/>
      <w:bookmarkStart w:id="8" w:name="_Toc35393621"/>
      <w:r/>
      <w:bookmarkStart w:id="9" w:name="_Toc28359002"/>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JSZC-321324-JSSL-C2026-0005</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项目名称：泗洪县农业农村局二轮土地延包档案整理及数字化加工第三方服务采购项目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131.552</w:t>
      </w:r>
      <w:r>
        <w:rPr>
          <w:rFonts w:hint="eastAsia" w:ascii="Times New Roman" w:hAnsi="Times New Roman" w:cs="仿宋"/>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本项目设定最高限价为：</w:t>
      </w:r>
      <w:r>
        <w:rPr>
          <w:rFonts w:hint="eastAsia" w:ascii="Times New Roman" w:hAnsi="Times New Roman" w:cs="仿宋"/>
          <w:sz w:val="24"/>
          <w:szCs w:val="24"/>
        </w:rPr>
        <w:t xml:space="preserve">131.552</w:t>
      </w:r>
      <w:r>
        <w:rPr>
          <w:rFonts w:hint="eastAsia" w:ascii="Times New Roman" w:hAnsi="Times New Roman" w:cs="仿宋"/>
          <w:sz w:val="24"/>
          <w:szCs w:val="24"/>
        </w:rPr>
        <w:t xml:space="preserve">万元，投标</w:t>
      </w:r>
      <w:r>
        <w:rPr>
          <w:rFonts w:hint="eastAsia" w:ascii="仿宋_GB2312"/>
          <w:sz w:val="24"/>
        </w:rPr>
        <w:t xml:space="preserve">人报价高于最高限价的，按无效投标处理。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采购需求（简介）：全县</w:t>
      </w:r>
      <w:r>
        <w:rPr>
          <w:rFonts w:hint="eastAsia" w:ascii="Times New Roman" w:hAnsi="Times New Roman" w:cs="仿宋"/>
          <w:sz w:val="24"/>
          <w:szCs w:val="24"/>
        </w:rPr>
        <w:t xml:space="preserve">19</w:t>
      </w:r>
      <w:r>
        <w:rPr>
          <w:rFonts w:hint="eastAsia" w:ascii="Times New Roman" w:hAnsi="Times New Roman" w:cs="仿宋"/>
          <w:sz w:val="24"/>
          <w:szCs w:val="24"/>
        </w:rPr>
        <w:t xml:space="preserve">个乡镇（街道）采购二轮土地延包档案整理及数字化加工第三方服务，对全县农村土地二轮延包试点工作形成的档案，按照《江苏省第二轮土地承包到期后再延长</w:t>
      </w:r>
      <w:r>
        <w:rPr>
          <w:rFonts w:hint="eastAsia" w:ascii="Times New Roman" w:hAnsi="Times New Roman" w:cs="仿宋"/>
          <w:sz w:val="24"/>
          <w:szCs w:val="24"/>
        </w:rPr>
        <w:t xml:space="preserve">30</w:t>
      </w:r>
      <w:r>
        <w:rPr>
          <w:rFonts w:hint="eastAsia" w:ascii="Times New Roman" w:hAnsi="Times New Roman" w:cs="仿宋"/>
          <w:sz w:val="24"/>
          <w:szCs w:val="24"/>
        </w:rPr>
        <w:t xml:space="preserve">年试点档案工作总体方案及实操指引》规范整理、数字化加工并移交县档案馆，详细内容见本磋商文件第四章。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合同履行期限：自合同签订之日起</w:t>
      </w:r>
      <w:r>
        <w:rPr>
          <w:rFonts w:hint="eastAsia" w:ascii="Times New Roman" w:hAnsi="Times New Roman" w:cs="仿宋"/>
          <w:sz w:val="24"/>
          <w:szCs w:val="24"/>
        </w:rPr>
        <w:t xml:space="preserve">50</w:t>
      </w:r>
      <w:r>
        <w:rPr>
          <w:rFonts w:hint="eastAsia" w:ascii="Times New Roman" w:hAnsi="Times New Roman" w:cs="仿宋"/>
          <w:sz w:val="24"/>
          <w:szCs w:val="24"/>
        </w:rPr>
        <w:t xml:space="preserve">天内完工，具体安排按照采购人要求。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不接受</w:t>
      </w:r>
      <w:r>
        <w:rPr>
          <w:rFonts w:hint="eastAsia" w:ascii="Times New Roman" w:hAnsi="Times New Roman" w:cs="仿宋"/>
          <w:sz w:val="24"/>
          <w:szCs w:val="24"/>
        </w:rPr>
        <w:t xml:space="preserve">联合体磋商。</w:t>
      </w:r>
      <w:r/>
    </w:p>
    <w:p>
      <w:pPr>
        <w:pStyle w:val="820"/>
        <w:ind w:firstLine="321"/>
        <w:spacing w:before="0" w:after="0" w:line="520" w:lineRule="exact"/>
        <w:rPr>
          <w:rFonts w:eastAsia="宋体"/>
          <w:b/>
          <w:bCs/>
          <w:sz w:val="32"/>
        </w:rPr>
      </w:pPr>
      <w:r/>
      <w:bookmarkStart w:id="10" w:name="_Toc35393622"/>
      <w:r/>
      <w:bookmarkStart w:id="11" w:name="_Toc28359080"/>
      <w:r/>
      <w:bookmarkStart w:id="12" w:name="_Toc35393791"/>
      <w:r/>
      <w:bookmarkStart w:id="13" w:name="_Toc28359003"/>
      <w:r/>
      <w:bookmarkStart w:id="14" w:name="_Toc38985264"/>
      <w:r>
        <w:rPr>
          <w:rFonts w:hint="eastAsia" w:eastAsia="宋体"/>
          <w:b/>
          <w:bCs/>
          <w:sz w:val="32"/>
        </w:rPr>
        <w:t xml:space="preserve">二、申请人的资格要求</w:t>
      </w:r>
      <w:bookmarkEnd w:id="10"/>
      <w:r/>
      <w:bookmarkEnd w:id="11"/>
      <w:r/>
      <w:bookmarkEnd w:id="12"/>
      <w:r/>
      <w:bookmarkEnd w:id="13"/>
      <w:r/>
      <w:bookmarkEnd w:id="14"/>
      <w:r/>
      <w:r/>
    </w:p>
    <w:p>
      <w:pPr>
        <w:ind w:firstLine="482"/>
        <w:spacing w:line="480" w:lineRule="exact"/>
        <w:rPr>
          <w:rFonts w:ascii="Times New Roman" w:hAnsi="Times New Roman" w:cs="仿宋"/>
          <w:sz w:val="24"/>
          <w:szCs w:val="24"/>
        </w:rPr>
      </w:pPr>
      <w:r/>
      <w:bookmarkStart w:id="15" w:name="_Toc38985265"/>
      <w:r/>
      <w:bookmarkStart w:id="16" w:name="_Toc35393623"/>
      <w:r/>
      <w:bookmarkStart w:id="17" w:name="_Toc28359004"/>
      <w:r/>
      <w:bookmarkStart w:id="18" w:name="_Toc35393792"/>
      <w:r/>
      <w:bookmarkStart w:id="19" w:name="_Toc28359081"/>
      <w:r>
        <w:rPr>
          <w:rFonts w:hint="eastAsia" w:ascii="Times New Roman" w:hAnsi="Times New Roman" w:cs="仿宋"/>
          <w:sz w:val="24"/>
          <w:szCs w:val="24"/>
        </w:rPr>
        <w:t xml:space="preserve">（一）通用资格要求</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w:t>
      </w:r>
      <w:r>
        <w:rPr>
          <w:rFonts w:hint="eastAsia" w:ascii="宋体" w:hAnsi="宋体" w:cs="宋体"/>
          <w:sz w:val="24"/>
          <w:szCs w:val="24"/>
        </w:rPr>
        <w:t xml:space="preserve">磋商响应函</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信用信息。在“信用中国”网站（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）查询，供应商被列入失信被执行人、重大税收违法失信主体、政府采购严重违法失信行为记录名单及其他</w:t>
      </w:r>
      <w:r>
        <w:rPr>
          <w:rFonts w:hint="eastAsia" w:ascii="Times New Roman" w:hAnsi="Times New Roman" w:cs="仿宋"/>
          <w:sz w:val="24"/>
          <w:szCs w:val="24"/>
        </w:rPr>
        <w:t xml:space="preserve">不符合《中华人民共和国政府采购法》第二十二条规定条件的供应商，将拒绝其参与政府采购活动。</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落实政府采购政策需满足的资格要求：本项目专门面向中小企业采购（提供中小企业声明函或残疾人福利性单位声明函或监狱企业证明文件）。</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w:t>
      </w:r>
      <w:bookmarkStart w:id="20" w:name="OLE_LINK11"/>
      <w:r/>
      <w:bookmarkStart w:id="21" w:name="OLE_LINK12"/>
      <w:r>
        <w:rPr>
          <w:rFonts w:hint="eastAsia" w:ascii="Times New Roman" w:hAnsi="Times New Roman" w:cs="仿宋"/>
          <w:sz w:val="24"/>
          <w:szCs w:val="24"/>
        </w:rPr>
        <w:t xml:space="preserve">本项目的特定资格要求：</w:t>
      </w:r>
      <w:bookmarkEnd w:id="20"/>
      <w:r/>
      <w:bookmarkEnd w:id="21"/>
      <w:r>
        <w:rPr>
          <w:rFonts w:hint="eastAsia" w:ascii="Times New Roman" w:hAnsi="Times New Roman" w:cs="仿宋"/>
          <w:sz w:val="24"/>
          <w:szCs w:val="24"/>
        </w:rPr>
        <w:t xml:space="preserve">无。</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注：单位负责人为同一人或者存在直接控股、管理关系的不同供应商，不得参加同一合同项下的政府采购活动。否则，相关申请均无效。</w:t>
      </w:r>
      <w:r/>
    </w:p>
    <w:p>
      <w:pPr>
        <w:pStyle w:val="820"/>
        <w:ind w:firstLine="321"/>
        <w:spacing w:before="0" w:after="0" w:line="520" w:lineRule="exact"/>
        <w:rPr>
          <w:rFonts w:eastAsia="宋体"/>
          <w:b/>
          <w:bCs/>
          <w:sz w:val="32"/>
        </w:rPr>
      </w:pPr>
      <w:r>
        <w:rPr>
          <w:rFonts w:hint="eastAsia" w:eastAsia="宋体"/>
          <w:b/>
          <w:bCs/>
          <w:sz w:val="32"/>
        </w:rPr>
        <w:t xml:space="preserve">三、获取磋商文件</w:t>
      </w:r>
      <w:bookmarkEnd w:id="15"/>
      <w:r/>
      <w:bookmarkEnd w:id="16"/>
      <w:r/>
      <w:bookmarkEnd w:id="17"/>
      <w:r/>
      <w:bookmarkEnd w:id="18"/>
      <w:r/>
      <w:bookmarkEnd w:id="19"/>
      <w:r/>
      <w:r/>
    </w:p>
    <w:p>
      <w:pPr>
        <w:ind w:firstLine="482"/>
        <w:spacing w:line="480" w:lineRule="exact"/>
        <w:rPr>
          <w:rFonts w:ascii="Times New Roman" w:hAnsi="Times New Roman" w:cs="仿宋"/>
          <w:sz w:val="24"/>
          <w:szCs w:val="24"/>
        </w:rPr>
      </w:pPr>
      <w:r/>
      <w:bookmarkStart w:id="22" w:name="_Toc38985266"/>
      <w:r/>
      <w:bookmarkStart w:id="23" w:name="_Toc28359082"/>
      <w:r/>
      <w:bookmarkStart w:id="24" w:name="_Toc28359005"/>
      <w:r/>
      <w:bookmarkStart w:id="25" w:name="_Toc35393624"/>
      <w:r/>
      <w:bookmarkStart w:id="26" w:name="_Toc35393793"/>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）或宿迁市政府采购网点击“政府采购管理交易系统（苏采云）”，使用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锁进入系统从“项目参与”</w:t>
      </w:r>
      <w:r>
        <w:rPr>
          <w:rFonts w:hint="eastAsia" w:ascii="Times New Roman" w:hAnsi="Times New Roman" w:cs="仿宋"/>
          <w:sz w:val="24"/>
          <w:szCs w:val="24"/>
        </w:rPr>
        <w:t xml:space="preserve">--</w:t>
      </w:r>
      <w:r>
        <w:rPr>
          <w:rFonts w:hint="eastAsia" w:ascii="Times New Roman" w:hAnsi="Times New Roman" w:cs="仿宋"/>
          <w:sz w:val="24"/>
          <w:szCs w:val="24"/>
        </w:rPr>
        <w:t xml:space="preserve">“采购项目”菜单中，找到本项目获取采购文件（后缀名为“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方式：供应商应在磋商文件提供的时间内，通过“苏采云”系统（网址：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锁登录系统后，找到本项目获取磋商文件（后缀名为“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bookmarkStart w:id="27" w:name="EB0c44ff4da61f4af989d119fe214be450"/>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本项目共分一个采购包。供应商参与多个采购包磋商的，应按采购包分别获取磋商文件。供应商未按要求获取磋商文件的，后果自负（其响应文件不予接受）。</w:t>
      </w:r>
      <w:bookmarkEnd w:id="22"/>
      <w:r/>
      <w:bookmarkEnd w:id="23"/>
      <w:r/>
      <w:bookmarkEnd w:id="24"/>
      <w:r/>
      <w:bookmarkEnd w:id="25"/>
      <w:r/>
      <w:bookmarkEnd w:id="26"/>
      <w:r/>
      <w:bookmarkEnd w:id="2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售价：</w:t>
      </w:r>
      <w:r>
        <w:rPr>
          <w:rFonts w:hint="eastAsia" w:ascii="Times New Roman" w:hAnsi="Times New Roman" w:cs="仿宋"/>
          <w:sz w:val="24"/>
          <w:szCs w:val="24"/>
        </w:rPr>
        <w:t xml:space="preserve">0</w:t>
      </w:r>
      <w:r>
        <w:rPr>
          <w:rFonts w:hint="eastAsia" w:ascii="Times New Roman" w:hAnsi="Times New Roman" w:cs="仿宋"/>
          <w:sz w:val="24"/>
          <w:szCs w:val="24"/>
        </w:rPr>
        <w:t xml:space="preserve">元</w:t>
      </w:r>
      <w:r/>
    </w:p>
    <w:p>
      <w:pPr>
        <w:pStyle w:val="820"/>
        <w:ind w:firstLine="321"/>
        <w:spacing w:before="0" w:after="0" w:line="520" w:lineRule="exact"/>
        <w:rPr>
          <w:rFonts w:eastAsia="宋体"/>
          <w:b/>
          <w:bCs/>
          <w:sz w:val="32"/>
        </w:rPr>
      </w:pPr>
      <w:r/>
      <w:bookmarkStart w:id="28" w:name="_Toc38985267"/>
      <w:r/>
      <w:bookmarkStart w:id="29" w:name="_Toc28359007"/>
      <w:r/>
      <w:bookmarkStart w:id="30" w:name="_Toc28359084"/>
      <w:r/>
      <w:bookmarkStart w:id="31" w:name="_Toc35393625"/>
      <w:r/>
      <w:bookmarkStart w:id="32"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highlight w:val="yellow"/>
        </w:rPr>
        <w:t xml:space="preserve">1. </w:t>
      </w:r>
      <w:r>
        <w:rPr>
          <w:rFonts w:hint="eastAsia" w:ascii="Times New Roman" w:hAnsi="Times New Roman" w:cs="仿宋"/>
          <w:sz w:val="24"/>
          <w:szCs w:val="24"/>
          <w:highlight w:val="yellow"/>
        </w:rPr>
        <w:t xml:space="preserve">提交响应文件截止时间、磋商时间：</w:t>
      </w:r>
      <w:r>
        <w:rPr>
          <w:rFonts w:hint="eastAsia" w:ascii="Times New Roman" w:hAnsi="Times New Roman" w:cs="仿宋"/>
          <w:sz w:val="24"/>
          <w:szCs w:val="24"/>
          <w:highlight w:val="yellow"/>
          <w:u w:val="single"/>
        </w:rPr>
        <w:t xml:space="preserve">2026</w:t>
      </w:r>
      <w:r>
        <w:rPr>
          <w:rFonts w:hint="eastAsia" w:ascii="Times New Roman" w:hAnsi="Times New Roman" w:cs="仿宋"/>
          <w:sz w:val="24"/>
          <w:szCs w:val="24"/>
          <w:highlight w:val="yellow"/>
        </w:rPr>
        <w:t xml:space="preserve">年</w:t>
      </w:r>
      <w:r>
        <w:rPr>
          <w:rFonts w:hint="eastAsia" w:ascii="Times New Roman" w:hAnsi="Times New Roman" w:cs="仿宋"/>
          <w:sz w:val="24"/>
          <w:szCs w:val="24"/>
          <w:highlight w:val="yellow"/>
          <w:u w:val="single"/>
        </w:rPr>
        <w:t xml:space="preserve"> 06</w:t>
      </w:r>
      <w:r>
        <w:rPr>
          <w:rFonts w:hint="eastAsia" w:ascii="Times New Roman" w:hAnsi="Times New Roman" w:cs="仿宋"/>
          <w:sz w:val="24"/>
          <w:szCs w:val="24"/>
          <w:highlight w:val="yellow"/>
        </w:rPr>
        <w:t xml:space="preserve">月</w:t>
      </w:r>
      <w:r>
        <w:rPr>
          <w:rFonts w:hint="eastAsia" w:ascii="Times New Roman" w:hAnsi="Times New Roman" w:cs="仿宋"/>
          <w:sz w:val="24"/>
          <w:szCs w:val="24"/>
          <w:highlight w:val="yellow"/>
          <w:u w:val="single"/>
        </w:rPr>
        <w:t xml:space="preserve">0</w:t>
      </w:r>
      <w:r>
        <w:rPr>
          <w:rFonts w:hint="eastAsia" w:ascii="Times New Roman" w:hAnsi="Times New Roman" w:cs="仿宋"/>
          <w:sz w:val="24"/>
          <w:szCs w:val="24"/>
          <w:highlight w:val="yellow"/>
          <w:u w:val="single"/>
        </w:rPr>
        <w:t xml:space="preserve">5</w:t>
      </w:r>
      <w:r>
        <w:rPr>
          <w:rFonts w:hint="eastAsia" w:ascii="Times New Roman" w:hAnsi="Times New Roman" w:cs="仿宋"/>
          <w:sz w:val="24"/>
          <w:szCs w:val="24"/>
          <w:highlight w:val="yellow"/>
        </w:rPr>
        <w:t xml:space="preserve">日</w:t>
      </w:r>
      <w:r>
        <w:rPr>
          <w:rFonts w:hint="eastAsia" w:ascii="Times New Roman" w:hAnsi="Times New Roman" w:cs="仿宋"/>
          <w:sz w:val="24"/>
          <w:szCs w:val="24"/>
          <w:highlight w:val="yellow"/>
        </w:rPr>
        <w:t xml:space="preserve">09</w:t>
      </w:r>
      <w:r>
        <w:rPr>
          <w:rFonts w:hint="eastAsia" w:ascii="Times New Roman" w:hAnsi="Times New Roman" w:cs="仿宋"/>
          <w:sz w:val="24"/>
          <w:szCs w:val="24"/>
          <w:highlight w:val="yellow"/>
        </w:rPr>
        <w:t xml:space="preserve">点</w:t>
      </w:r>
      <w:r>
        <w:rPr>
          <w:rFonts w:hint="eastAsia" w:ascii="Times New Roman" w:hAnsi="Times New Roman" w:cs="仿宋"/>
          <w:sz w:val="24"/>
          <w:szCs w:val="24"/>
          <w:highlight w:val="yellow"/>
        </w:rPr>
        <w:t xml:space="preserve">00</w:t>
      </w:r>
      <w:r>
        <w:rPr>
          <w:rFonts w:hint="eastAsia" w:ascii="Times New Roman" w:hAnsi="Times New Roman" w:cs="仿宋"/>
          <w:sz w:val="24"/>
          <w:szCs w:val="24"/>
          <w:highlight w:val="yellow"/>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地点：“苏采云”政府采购交易系统网上开标大厅。</w:t>
      </w:r>
      <w:r/>
    </w:p>
    <w:p>
      <w:pPr>
        <w:pStyle w:val="820"/>
        <w:ind w:firstLine="321"/>
        <w:spacing w:before="0" w:after="0" w:line="520" w:lineRule="exact"/>
        <w:rPr>
          <w:rFonts w:eastAsia="宋体"/>
          <w:b/>
          <w:bCs/>
          <w:sz w:val="32"/>
        </w:rPr>
      </w:pPr>
      <w:r>
        <w:rPr>
          <w:rFonts w:hint="eastAsia" w:eastAsia="宋体"/>
          <w:b/>
          <w:bCs/>
          <w:sz w:val="32"/>
        </w:rPr>
        <w:t xml:space="preserve">五、公告期限</w:t>
      </w:r>
      <w:bookmarkEnd w:id="28"/>
      <w:r/>
      <w:bookmarkEnd w:id="29"/>
      <w:r/>
      <w:bookmarkEnd w:id="30"/>
      <w:r/>
      <w:bookmarkEnd w:id="31"/>
      <w:r/>
      <w:bookmarkEnd w:id="3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820"/>
        <w:ind w:firstLine="321"/>
        <w:spacing w:before="0" w:after="0" w:line="520" w:lineRule="exact"/>
        <w:rPr>
          <w:rFonts w:eastAsia="宋体"/>
          <w:b/>
          <w:bCs/>
          <w:sz w:val="32"/>
        </w:rPr>
      </w:pPr>
      <w:r>
        <w:rPr>
          <w:rFonts w:hint="eastAsia" w:eastAsia="宋体"/>
          <w:b/>
          <w:bCs/>
          <w:sz w:val="32"/>
        </w:rPr>
        <w:t xml:space="preserve">六、其他补充事宜</w:t>
      </w:r>
      <w:r/>
    </w:p>
    <w:p>
      <w:pPr>
        <w:ind w:firstLine="482"/>
        <w:spacing w:line="480" w:lineRule="exact"/>
        <w:rPr>
          <w:rFonts w:ascii="Times New Roman" w:hAnsi="Times New Roman" w:cs="仿宋"/>
          <w:sz w:val="24"/>
          <w:szCs w:val="24"/>
        </w:rPr>
      </w:pPr>
      <w:r/>
      <w:bookmarkStart w:id="33" w:name="EB64e1f522fd8c43fcb4d3ba471386b3e7"/>
      <w:r/>
      <w:bookmarkStart w:id="34" w:name="OLE_LINK16"/>
      <w:r/>
      <w:bookmarkStart w:id="35" w:name="_Toc35393796"/>
      <w:r/>
      <w:bookmarkStart w:id="36" w:name="_Toc35393627"/>
      <w:r/>
      <w:bookmarkStart w:id="37" w:name="_Toc28359008"/>
      <w:r/>
      <w:bookmarkStart w:id="38" w:name="_Toc28359085"/>
      <w:r/>
      <w:bookmarkStart w:id="39" w:name="_Toc38985269"/>
      <w:r>
        <w:rPr>
          <w:rFonts w:hint="eastAsia" w:ascii="Times New Roman" w:hAnsi="Times New Roman" w:cs="仿宋"/>
          <w:sz w:val="24"/>
          <w:szCs w:val="24"/>
        </w:rPr>
        <w:t xml:space="preserve">1.</w:t>
      </w:r>
      <w:r>
        <w:rPr>
          <w:rFonts w:hint="eastAsia" w:ascii="Times New Roman" w:hAnsi="Times New Roman" w:cs="仿宋"/>
          <w:sz w:val="24"/>
          <w:szCs w:val="24"/>
        </w:rPr>
        <w:t xml:space="preserve">财政部门监督电话：</w:t>
      </w:r>
      <w:r>
        <w:rPr>
          <w:rFonts w:hint="eastAsia" w:ascii="Times New Roman" w:hAnsi="Times New Roman" w:cs="仿宋"/>
          <w:sz w:val="24"/>
          <w:szCs w:val="24"/>
        </w:rPr>
        <w:t xml:space="preserve">0527-88359233</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w:t>
      </w:r>
      <w:r>
        <w:rPr>
          <w:rFonts w:hint="eastAsia" w:ascii="Times New Roman" w:hAnsi="Times New Roman" w:cs="仿宋"/>
          <w:sz w:val="24"/>
          <w:szCs w:val="24"/>
        </w:rPr>
        <w:t xml:space="preserve">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宿迁地区“苏采云”技术支持客服电话：</w:t>
      </w:r>
      <w:r>
        <w:rPr>
          <w:rFonts w:ascii="Times New Roman" w:hAnsi="Times New Roman" w:cs="仿宋"/>
          <w:color w:val="000000"/>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如果供应商通过苏采云系统参与政府采购项目，相关操作手册详见链接：</w:t>
      </w:r>
      <w:r>
        <w:rPr>
          <w:rFonts w:hint="eastAsia" w:ascii="Times New Roman" w:hAnsi="Times New Roman" w:cs="仿宋"/>
          <w:sz w:val="24"/>
          <w:szCs w:val="24"/>
        </w:rPr>
        <w:t xml:space="preserve">http://www.ccgp-jiangsu.gov.cn/jiangsu/zlxz/ee/ee3a4bc5a3454aa2b0d9312230633ce9.html</w:t>
      </w:r>
      <w:r>
        <w:rPr>
          <w:rFonts w:hint="eastAsia" w:ascii="Times New Roman" w:hAnsi="Times New Roman" w:cs="仿宋"/>
          <w:sz w:val="24"/>
          <w:szCs w:val="24"/>
        </w:rPr>
        <w:t xml:space="preserve">。</w:t>
      </w:r>
      <w:bookmarkEnd w:id="3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现场勘察及答疑：本项目不组织集中勘察及答疑，供应商如对采购需求有疑问，请咨询采购单位联系人。</w:t>
      </w:r>
      <w:bookmarkEnd w:id="34"/>
      <w:r/>
      <w:r/>
    </w:p>
    <w:p>
      <w:pPr>
        <w:pStyle w:val="820"/>
        <w:ind w:firstLine="321"/>
        <w:spacing w:before="0" w:after="0" w:line="520" w:lineRule="exact"/>
        <w:rPr>
          <w:rFonts w:eastAsia="宋体"/>
          <w:b/>
          <w:bCs/>
          <w:sz w:val="32"/>
        </w:rPr>
      </w:pPr>
      <w:r>
        <w:rPr>
          <w:rFonts w:hint="eastAsia" w:eastAsia="宋体"/>
          <w:b/>
          <w:bCs/>
          <w:sz w:val="32"/>
        </w:rPr>
        <w:t xml:space="preserve">七、本次磋商联系方式</w:t>
      </w:r>
      <w:bookmarkEnd w:id="35"/>
      <w:r/>
      <w:bookmarkEnd w:id="36"/>
      <w:r/>
      <w:bookmarkEnd w:id="37"/>
      <w:r/>
      <w:bookmarkEnd w:id="38"/>
      <w:r/>
      <w:bookmarkEnd w:id="3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名称：泗洪县农业农村局</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地址：泗洪县人民北路</w:t>
      </w:r>
      <w:r>
        <w:rPr>
          <w:rFonts w:hint="eastAsia" w:ascii="Times New Roman" w:hAnsi="Times New Roman" w:cs="仿宋"/>
          <w:sz w:val="24"/>
          <w:szCs w:val="24"/>
        </w:rPr>
        <w:t xml:space="preserve">10</w:t>
      </w:r>
      <w:r>
        <w:rPr>
          <w:rFonts w:hint="eastAsia" w:ascii="Times New Roman" w:hAnsi="Times New Roman" w:cs="仿宋"/>
          <w:sz w:val="24"/>
          <w:szCs w:val="24"/>
        </w:rPr>
        <w:t xml:space="preserve">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联系人：陈乃宽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bookmarkStart w:id="40" w:name="_Toc28359009"/>
      <w:r/>
      <w:bookmarkStart w:id="41" w:name="_Toc28359086"/>
      <w:r>
        <w:rPr>
          <w:rFonts w:hint="eastAsia" w:ascii="Times New Roman" w:hAnsi="Times New Roman" w:cs="仿宋"/>
          <w:sz w:val="24"/>
          <w:szCs w:val="24"/>
        </w:rPr>
        <w:t xml:space="preserve">13951068068</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0"/>
      <w:r/>
      <w:bookmarkEnd w:id="41"/>
      <w:r/>
      <w:r/>
    </w:p>
    <w:p>
      <w:pPr>
        <w:ind w:firstLine="482"/>
        <w:spacing w:line="480" w:lineRule="exact"/>
        <w:rPr>
          <w:rFonts w:ascii="Times New Roman" w:hAnsi="Times New Roman" w:cs="仿宋"/>
          <w:sz w:val="24"/>
          <w:szCs w:val="24"/>
        </w:rPr>
      </w:pPr>
      <w:r/>
      <w:bookmarkStart w:id="42" w:name="_Toc28359010"/>
      <w:r/>
      <w:bookmarkStart w:id="43" w:name="_Toc28359087"/>
      <w:r>
        <w:rPr>
          <w:rFonts w:hint="eastAsia" w:ascii="Times New Roman" w:hAnsi="Times New Roman" w:cs="仿宋"/>
          <w:sz w:val="24"/>
          <w:szCs w:val="24"/>
        </w:rPr>
        <w:t xml:space="preserve">名称：江苏盛力项目管理有限公司</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地址：泗洪县金港湾小区东门南侧</w:t>
      </w:r>
      <w:r>
        <w:rPr>
          <w:rFonts w:hint="eastAsia" w:ascii="Times New Roman" w:hAnsi="Times New Roman" w:cs="仿宋"/>
          <w:sz w:val="24"/>
          <w:szCs w:val="24"/>
        </w:rPr>
        <w:t xml:space="preserve">21</w:t>
      </w:r>
      <w:r>
        <w:rPr>
          <w:rFonts w:hint="eastAsia" w:ascii="Times New Roman" w:hAnsi="Times New Roman" w:cs="仿宋"/>
          <w:sz w:val="24"/>
          <w:szCs w:val="24"/>
        </w:rPr>
        <w:t xml:space="preserve">号</w:t>
      </w:r>
      <w:bookmarkEnd w:id="42"/>
      <w:r/>
      <w:bookmarkEnd w:id="4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联系人：王利春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rPr>
        <w:t xml:space="preserve">18118077813</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项目联系方式</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项目联系人：王利春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联系电话：</w:t>
      </w:r>
      <w:r>
        <w:rPr>
          <w:rFonts w:hint="eastAsia" w:ascii="Times New Roman" w:hAnsi="Times New Roman" w:cs="仿宋"/>
          <w:sz w:val="24"/>
          <w:szCs w:val="24"/>
        </w:rPr>
        <w:t xml:space="preserve">18118077813</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819"/>
        <w:jc w:val="center"/>
        <w:spacing w:before="200"/>
        <w:rPr>
          <w:rFonts w:ascii="Times New Roman" w:hAnsi="Times New Roman" w:eastAsia="黑体"/>
          <w:sz w:val="44"/>
        </w:rPr>
      </w:pPr>
      <w:r/>
      <w:bookmarkStart w:id="44" w:name="_Toc3297"/>
      <w:r/>
      <w:bookmarkStart w:id="45" w:name="_Toc706"/>
      <w:r/>
      <w:bookmarkStart w:id="46" w:name="_Toc11816"/>
      <w:r>
        <w:rPr>
          <w:rFonts w:hint="eastAsia" w:ascii="Times New Roman" w:hAnsi="Times New Roman" w:eastAsia="黑体"/>
          <w:sz w:val="44"/>
        </w:rPr>
        <w:t xml:space="preserve">第二章供应商须知</w:t>
      </w:r>
      <w:bookmarkStart w:id="47" w:name="EB154f34bfcea5417199f8cf429c255bfe"/>
      <w:r/>
      <w:bookmarkStart w:id="48" w:name="EBa8c69c4726824205bbf6fbe49f912e2d"/>
      <w:r/>
      <w:bookmarkEnd w:id="3"/>
      <w:r/>
      <w:bookmarkEnd w:id="44"/>
      <w:r/>
      <w:bookmarkEnd w:id="45"/>
      <w:r/>
      <w:bookmarkEnd w:id="46"/>
      <w:r/>
      <w:bookmarkEnd w:id="47"/>
      <w:r/>
      <w:bookmarkEnd w:id="48"/>
      <w:r/>
      <w:r/>
    </w:p>
    <w:p>
      <w:pPr>
        <w:pStyle w:val="820"/>
        <w:spacing w:before="0" w:line="520" w:lineRule="exact"/>
        <w:rPr>
          <w:rFonts w:eastAsia="宋体"/>
          <w:b/>
          <w:bCs/>
          <w:sz w:val="32"/>
        </w:rPr>
      </w:pPr>
      <w:r/>
      <w:bookmarkStart w:id="49" w:name="_Toc141869961"/>
      <w:r>
        <w:rPr>
          <w:rFonts w:hint="eastAsia" w:eastAsia="宋体"/>
          <w:b/>
          <w:bCs/>
          <w:sz w:val="32"/>
        </w:rPr>
        <w:t xml:space="preserve">供应商须知前附表：</w:t>
      </w:r>
      <w:bookmarkEnd w:id="49"/>
      <w:r/>
      <w:r/>
    </w:p>
    <w:tbl>
      <w:tblPr>
        <w:tblW w:w="88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9"/>
        <w:gridCol w:w="1944"/>
        <w:gridCol w:w="5856"/>
      </w:tblGrid>
      <w:tr>
        <w:trPr>
          <w:trHeight w:val="708"/>
        </w:trPr>
        <w:tc>
          <w:tcPr>
            <w:tcW w:w="1079" w:type="dxa"/>
            <w:vAlign w:val="center"/>
            <w:textDirection w:val="lrTb"/>
            <w:noWrap/>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44" w:type="dxa"/>
            <w:vAlign w:val="center"/>
            <w:textDirection w:val="lrTb"/>
            <w:noWrap/>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856" w:type="dxa"/>
            <w:vAlign w:val="center"/>
            <w:textDirection w:val="lrTb"/>
            <w:noWrap/>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rHeight w:val="894"/>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856" w:type="dxa"/>
            <w:vAlign w:val="center"/>
            <w:textDirection w:val="lrTb"/>
            <w:noWrap/>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0"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1"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1"/>
            <w:r>
              <w:rPr>
                <w:rFonts w:hint="eastAsia" w:ascii="Times New Roman" w:hAnsi="Times New Roman" w:cs="仿宋"/>
                <w:sz w:val="24"/>
                <w:szCs w:val="24"/>
              </w:rPr>
              <w:t xml:space="preserve">服务</w:t>
            </w:r>
            <w:bookmarkStart w:id="52"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2"/>
            <w:r>
              <w:rPr>
                <w:rFonts w:hint="eastAsia" w:ascii="Times New Roman" w:hAnsi="Times New Roman" w:cs="仿宋"/>
                <w:sz w:val="24"/>
                <w:szCs w:val="24"/>
              </w:rPr>
              <w:t xml:space="preserve">工程采购。</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856" w:type="dxa"/>
            <w:vAlign w:val="center"/>
            <w:textDirection w:val="lrTb"/>
            <w:noWrap/>
          </w:tcPr>
          <w:p>
            <w:pPr>
              <w:jc w:val="left"/>
              <w:spacing w:line="360" w:lineRule="exact"/>
              <w:rPr>
                <w:rFonts w:ascii="Times New Roman" w:hAnsi="Times New Roman" w:cs="仿宋"/>
                <w:sz w:val="24"/>
                <w:szCs w:val="24"/>
              </w:rPr>
            </w:pPr>
            <w:r/>
            <w:bookmarkStart w:id="53" w:name="EBf2540e281f614ac8b4efc83b6e64d4d2"/>
            <w:r>
              <w:rPr>
                <w:rFonts w:hint="eastAsia" w:ascii="Times New Roman" w:hAnsi="Times New Roman" w:cs="仿宋"/>
                <w:sz w:val="24"/>
                <w:szCs w:val="24"/>
              </w:rPr>
              <w:t xml:space="preserve">60</w:t>
            </w:r>
            <w:bookmarkEnd w:id="53"/>
            <w:r>
              <w:rPr>
                <w:rFonts w:hint="eastAsia" w:ascii="Times New Roman" w:hAnsi="Times New Roman" w:cs="仿宋"/>
                <w:sz w:val="24"/>
                <w:szCs w:val="24"/>
              </w:rPr>
              <w:t xml:space="preserve">日（从提交响应文件截止之日起算）</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rHeight w:val="72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856" w:type="dxa"/>
            <w:vAlign w:val="center"/>
            <w:textDirection w:val="lrTb"/>
            <w:noWrap/>
          </w:tcPr>
          <w:p>
            <w:pPr>
              <w:pStyle w:val="1057"/>
              <w:spacing w:line="360" w:lineRule="exact"/>
              <w:rPr>
                <w:rFonts w:ascii="Times New Roman" w:hAnsi="Times New Roman" w:cs="仿宋"/>
                <w:sz w:val="24"/>
                <w:szCs w:val="24"/>
              </w:rPr>
            </w:pPr>
            <w:r>
              <w:rPr>
                <w:rFonts w:hint="eastAsia" w:ascii="Times New Roman" w:hAnsi="Times New Roman" w:cs="仿宋"/>
                <w:sz w:val="24"/>
                <w:szCs w:val="24"/>
              </w:rPr>
              <w:t xml:space="preserve">综合评分法。具体细则详见磋商文件评审方法和评审标准部分。</w:t>
            </w:r>
            <w:r/>
          </w:p>
        </w:tc>
      </w:tr>
      <w:tr>
        <w:trPr>
          <w:trHeight w:val="111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1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采购人授权磋商小组直接确定成交人；</w:t>
            </w:r>
            <w:r/>
          </w:p>
        </w:tc>
      </w:tr>
      <w:tr>
        <w:trPr>
          <w:trHeight w:val="203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允许分包，允许大中型企业向一家或者多家小微企业分包，分包具体内容、金额或比例：</w:t>
            </w:r>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rHeight w:val="1192"/>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44" w:type="dxa"/>
            <w:vAlign w:val="center"/>
            <w:textDirection w:val="lrTb"/>
            <w:noWrap/>
          </w:tcPr>
          <w:p>
            <w:pPr>
              <w:jc w:val="center"/>
              <w:spacing w:line="360" w:lineRule="exact"/>
              <w:rPr>
                <w:rFonts w:ascii="Times New Roman" w:hAnsi="Times New Roman" w:cs="仿宋"/>
                <w:sz w:val="24"/>
                <w:szCs w:val="24"/>
                <w:highlight w:val="yellow"/>
              </w:rPr>
            </w:pPr>
            <w:r>
              <w:rPr>
                <w:rFonts w:hint="eastAsia" w:ascii="Times New Roman" w:hAnsi="Times New Roman" w:cs="仿宋"/>
                <w:sz w:val="24"/>
                <w:szCs w:val="24"/>
                <w:highlight w:val="yellow"/>
              </w:rPr>
              <w:t xml:space="preserve">代理费用收取方式及标准</w:t>
            </w:r>
            <w:r/>
          </w:p>
        </w:tc>
        <w:tc>
          <w:tcPr>
            <w:tcW w:w="5856" w:type="dxa"/>
            <w:vAlign w:val="center"/>
            <w:textDirection w:val="lrTb"/>
            <w:noWrap/>
          </w:tcPr>
          <w:p>
            <w:pPr>
              <w:jc w:val="left"/>
              <w:spacing w:line="360" w:lineRule="exact"/>
              <w:widowControl/>
              <w:rPr>
                <w:rFonts w:ascii="Times New Roman" w:hAnsi="Times New Roman" w:cs="仿宋"/>
                <w:sz w:val="24"/>
                <w:highlight w:val="yellow"/>
              </w:rPr>
            </w:pPr>
            <w:r>
              <w:rPr>
                <w:rFonts w:hint="eastAsia" w:ascii="Times New Roman" w:hAnsi="Times New Roman" w:cs="仿宋"/>
                <w:sz w:val="24"/>
                <w:szCs w:val="24"/>
                <w:highlight w:val="yellow"/>
              </w:rPr>
              <w:t xml:space="preserve">招标代理服务费由</w:t>
            </w:r>
            <w:r>
              <w:rPr>
                <w:rFonts w:hint="eastAsia" w:ascii="Times New Roman" w:hAnsi="Times New Roman" w:cs="仿宋"/>
                <w:sz w:val="24"/>
                <w:szCs w:val="24"/>
                <w:highlight w:val="yellow"/>
              </w:rPr>
              <w:t xml:space="preserve">采购</w:t>
            </w:r>
            <w:r>
              <w:rPr>
                <w:rFonts w:hint="eastAsia" w:ascii="Times New Roman" w:hAnsi="Times New Roman" w:cs="仿宋"/>
                <w:sz w:val="24"/>
                <w:szCs w:val="24"/>
                <w:highlight w:val="yellow"/>
              </w:rPr>
              <w:t xml:space="preserve">人</w:t>
            </w:r>
            <w:r>
              <w:rPr>
                <w:rFonts w:hint="eastAsia" w:ascii="Times New Roman" w:hAnsi="Times New Roman" w:cs="仿宋"/>
                <w:sz w:val="24"/>
                <w:szCs w:val="24"/>
                <w:highlight w:val="yellow"/>
              </w:rPr>
              <w:t xml:space="preserve">支付</w:t>
            </w:r>
            <w:r>
              <w:rPr>
                <w:rFonts w:ascii="Times New Roman" w:hAnsi="Times New Roman" w:cs="仿宋"/>
                <w:sz w:val="24"/>
                <w:szCs w:val="24"/>
                <w:highlight w:val="yellow"/>
              </w:rPr>
              <w:t xml:space="preserve">：代理费根据中标金额按《江苏省政府采购代理服务收费指导意见》苏政采协〔</w:t>
            </w:r>
            <w:r>
              <w:rPr>
                <w:rFonts w:ascii="Times New Roman" w:hAnsi="Times New Roman" w:cs="仿宋"/>
                <w:sz w:val="24"/>
                <w:szCs w:val="24"/>
                <w:highlight w:val="yellow"/>
              </w:rPr>
              <w:t xml:space="preserve">2024</w:t>
            </w:r>
            <w:r>
              <w:rPr>
                <w:rFonts w:ascii="Times New Roman" w:hAnsi="Times New Roman" w:cs="仿宋"/>
                <w:sz w:val="24"/>
                <w:szCs w:val="24"/>
                <w:highlight w:val="yellow"/>
              </w:rPr>
              <w:t xml:space="preserve">〕</w:t>
            </w:r>
            <w:r>
              <w:rPr>
                <w:rFonts w:ascii="Times New Roman" w:hAnsi="Times New Roman" w:cs="仿宋"/>
                <w:sz w:val="24"/>
                <w:szCs w:val="24"/>
                <w:highlight w:val="yellow"/>
              </w:rPr>
              <w:t xml:space="preserve">20</w:t>
            </w:r>
            <w:r>
              <w:rPr>
                <w:rFonts w:ascii="Times New Roman" w:hAnsi="Times New Roman" w:cs="仿宋"/>
                <w:sz w:val="24"/>
                <w:szCs w:val="24"/>
                <w:highlight w:val="yellow"/>
              </w:rPr>
              <w:t xml:space="preserve">号文计算。支付方式可以通过转账或数字人民币等方式。</w:t>
            </w:r>
            <w:r>
              <w:rPr>
                <w:rFonts w:hint="eastAsia" w:ascii="Times New Roman" w:hAnsi="Times New Roman" w:cs="仿宋"/>
                <w:sz w:val="24"/>
                <w:szCs w:val="24"/>
                <w:highlight w:val="yellow"/>
              </w:rPr>
            </w:r>
            <w:r/>
          </w:p>
        </w:tc>
      </w:tr>
      <w:tr>
        <w:trPr>
          <w:trHeight w:val="41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856" w:type="dxa"/>
            <w:vAlign w:val="center"/>
            <w:textDirection w:val="lrTb"/>
            <w:noWrap/>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、专家评审劳务报酬支付标准、方式及周期：（</w:t>
            </w:r>
            <w:r>
              <w:rPr>
                <w:rFonts w:hint="eastAsia" w:ascii="Times New Roman" w:hAnsi="Times New Roman" w:cs="仿宋"/>
                <w:sz w:val="24"/>
                <w:szCs w:val="24"/>
              </w:rPr>
              <w:t xml:space="preserve">1</w:t>
            </w:r>
            <w:r>
              <w:rPr>
                <w:rFonts w:hint="eastAsia" w:ascii="Times New Roman" w:hAnsi="Times New Roman" w:cs="仿宋"/>
                <w:sz w:val="24"/>
                <w:szCs w:val="24"/>
              </w:rPr>
              <w:t xml:space="preserve">）支付标准：参照《宿迁市政府采购专家评审费发放标准》宿财购〔</w:t>
            </w:r>
            <w:r>
              <w:rPr>
                <w:rFonts w:hint="eastAsia" w:ascii="Times New Roman" w:hAnsi="Times New Roman" w:cs="仿宋"/>
                <w:sz w:val="24"/>
                <w:szCs w:val="24"/>
              </w:rPr>
              <w:t xml:space="preserve">2018</w:t>
            </w:r>
            <w:r>
              <w:rPr>
                <w:rFonts w:hint="eastAsia" w:ascii="Times New Roman" w:hAnsi="Times New Roman" w:cs="仿宋"/>
                <w:sz w:val="24"/>
                <w:szCs w:val="24"/>
              </w:rPr>
              <w:t xml:space="preserve">〕</w:t>
            </w:r>
            <w:r>
              <w:rPr>
                <w:rFonts w:hint="eastAsia" w:ascii="Times New Roman" w:hAnsi="Times New Roman" w:cs="仿宋"/>
                <w:sz w:val="24"/>
                <w:szCs w:val="24"/>
              </w:rPr>
              <w:t xml:space="preserve">32</w:t>
            </w:r>
            <w:r>
              <w:rPr>
                <w:rFonts w:hint="eastAsia" w:ascii="Times New Roman" w:hAnsi="Times New Roman" w:cs="仿宋"/>
                <w:sz w:val="24"/>
                <w:szCs w:val="24"/>
              </w:rPr>
              <w:t xml:space="preserve">号支付（</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小时以内</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人；超过</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小时不足</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小时的，按</w:t>
            </w:r>
            <w:r>
              <w:rPr>
                <w:rFonts w:hint="eastAsia" w:ascii="Times New Roman" w:hAnsi="Times New Roman" w:cs="仿宋"/>
                <w:sz w:val="24"/>
                <w:szCs w:val="24"/>
              </w:rPr>
              <w:t xml:space="preserve">100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人•小时计算；连续评审超过</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小时，超出部分按</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w:t>
            </w:r>
            <w:r>
              <w:rPr>
                <w:rFonts w:hint="eastAsia" w:ascii="Times New Roman" w:hAnsi="Times New Roman" w:cs="仿宋"/>
                <w:sz w:val="24"/>
                <w:szCs w:val="24"/>
              </w:rPr>
              <w:t xml:space="preserve">2</w:t>
            </w:r>
            <w:r>
              <w:rPr>
                <w:rFonts w:hint="eastAsia" w:ascii="Times New Roman" w:hAnsi="Times New Roman" w:cs="仿宋"/>
                <w:sz w:val="24"/>
                <w:szCs w:val="24"/>
              </w:rPr>
              <w:t xml:space="preserve">）支付方式及周期：费用由采购人通过预算一体化</w:t>
            </w:r>
            <w:r>
              <w:rPr>
                <w:rFonts w:hint="eastAsia" w:ascii="Times New Roman" w:hAnsi="Times New Roman" w:cs="仿宋"/>
                <w:sz w:val="24"/>
                <w:szCs w:val="24"/>
              </w:rPr>
              <w:t xml:space="preserve">系统支付评审费，支付周期不超过评审结束后</w:t>
            </w:r>
            <w:r>
              <w:rPr>
                <w:rFonts w:hint="eastAsia" w:ascii="Times New Roman" w:hAnsi="Times New Roman" w:cs="仿宋"/>
                <w:sz w:val="24"/>
                <w:szCs w:val="24"/>
              </w:rPr>
              <w:t xml:space="preserve">30</w:t>
            </w:r>
            <w:r>
              <w:rPr>
                <w:rFonts w:hint="eastAsia" w:ascii="Times New Roman" w:hAnsi="Times New Roman" w:cs="仿宋"/>
                <w:sz w:val="24"/>
                <w:szCs w:val="24"/>
              </w:rPr>
              <w:t xml:space="preserve">个工作日。</w:t>
            </w:r>
            <w:r/>
          </w:p>
        </w:tc>
      </w:tr>
    </w:tbl>
    <w:p>
      <w:pPr>
        <w:rPr>
          <w:rFonts w:hint="eastAsia" w:ascii="仿宋" w:hAnsi="仿宋" w:eastAsia="仿宋" w:cs="仿宋"/>
        </w:rPr>
      </w:pPr>
      <w:r/>
      <w:bookmarkStart w:id="54" w:name="EBc9d8a0a6c333409599b28034cbc893d2"/>
      <w:r/>
      <w:bookmarkStart w:id="55" w:name="_Toc141869962"/>
      <w:r/>
      <w:bookmarkEnd w:id="54"/>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20"/>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1</w:t>
      </w:r>
      <w:r>
        <w:rPr>
          <w:rFonts w:hint="eastAsia" w:ascii="Times New Roman" w:hAnsi="Times New Roman" w:cs="仿宋"/>
          <w:b/>
          <w:bCs/>
          <w:sz w:val="24"/>
          <w:u w:val="single"/>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③参加磋商的残疾人福利性单位，视同小型、微型企业。残疾人福利性单位应当按照《财政部民政部中国残疾人联合会关于促进残疾人就业政府采购政策的通知》（财库〔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w:t>
      </w:r>
      <w:r>
        <w:rPr>
          <w:rFonts w:hint="eastAsia" w:ascii="Times New Roman" w:hAnsi="Times New Roman" w:cs="仿宋"/>
          <w:sz w:val="24"/>
        </w:rPr>
        <w:t xml:space="preserve">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日前，以书面形式通知所有获取磋商文件的供应商；不足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供应商应及时登录“苏采云”系统获取澄清答疑文件（修改后磋商文件），如供应商未能及时下载澄清和修改后的磋商文件，造成的相关责任由供应商承担。</w:t>
      </w:r>
      <w:r/>
    </w:p>
    <w:p>
      <w:pPr>
        <w:pStyle w:val="820"/>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20"/>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w:t>
      </w:r>
      <w:r>
        <w:rPr>
          <w:rFonts w:hint="eastAsia" w:ascii="Times New Roman" w:hAnsi="Times New Roman" w:cs="仿宋"/>
          <w:b/>
          <w:sz w:val="24"/>
        </w:rPr>
        <w:t xml:space="preserve">书。供应商应登录“苏采云”系统进入“开标大厅”，在系统约定时间内使用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w:t>
      </w: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w:t>
      </w:r>
      <w:r>
        <w:rPr>
          <w:rFonts w:hint="eastAsia"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17.5.1</w:t>
      </w:r>
      <w:r>
        <w:rPr>
          <w:rFonts w:hint="eastAsia" w:ascii="Times New Roman" w:hAnsi="Times New Roman"/>
          <w:bCs/>
          <w:sz w:val="24"/>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17.7.2</w:t>
      </w:r>
      <w:r>
        <w:rPr>
          <w:rFonts w:hint="eastAsia" w:ascii="Times New Roman" w:hAnsi="Times New Roman" w:cs="仿宋"/>
          <w:b/>
          <w:sz w:val="24"/>
        </w:rPr>
        <w:t xml:space="preserve">最后报价在“苏采云”系统内进行，供应商应使用内含电子印章（企业公章、法定代表人或授权代表签章）的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ff0000"/>
          <w:sz w:val="24"/>
          <w:szCs w:val="24"/>
        </w:rPr>
      </w:pPr>
      <w:r>
        <w:rPr>
          <w:rFonts w:hint="eastAsia" w:ascii="Times New Roman" w:hAnsi="Times New Roman" w:cs="仿宋"/>
          <w:sz w:val="24"/>
        </w:rPr>
        <w:t xml:space="preserve">17.7.3</w:t>
      </w:r>
      <w:r>
        <w:rPr>
          <w:rFonts w:hint="eastAsia" w:ascii="Times New Roman" w:hAnsi="Times New Roman" w:cs="仿宋"/>
          <w:sz w:val="24"/>
        </w:rPr>
        <w:t xml:space="preserve">供应商在首次响应文件中的报价为首次报价。最后报价是供应商响应文件的有效组成部分</w:t>
      </w:r>
      <w:r>
        <w:rPr>
          <w:rFonts w:hint="eastAsia" w:ascii="Times New Roman" w:hAnsi="Times New Roman" w:cs="仿宋"/>
          <w:color w:val="ff0000"/>
          <w:sz w:val="24"/>
        </w:rPr>
        <w:t xml:space="preserve">。最后报价时如磋商小组未要求分项报价的，供应商各分项报价按首次报价（总价）与最后报价（总价）比例进行同比调整。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17.7.4</w:t>
      </w:r>
      <w:r>
        <w:rPr>
          <w:rFonts w:hint="eastAsia" w:ascii="Times New Roman" w:hAnsi="Times New Roman" w:cs="仿宋"/>
          <w:sz w:val="24"/>
        </w:rPr>
        <w:t xml:space="preserve">磋商报价表中大、小写应一致，如出现不一致情况的，以大写为准。磋商报</w:t>
      </w:r>
      <w:r>
        <w:rPr>
          <w:rFonts w:hint="eastAsia" w:ascii="Times New Roman" w:hAnsi="Times New Roman" w:cs="仿宋"/>
          <w:sz w:val="24"/>
        </w:rPr>
        <w:t xml:space="preserve">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sz w:val="24"/>
          <w:szCs w:val="24"/>
        </w:rPr>
        <w:t xml:space="preserve">[2015]124</w:t>
      </w:r>
      <w:r>
        <w:rPr>
          <w:rFonts w:hint="eastAsia" w:ascii="Times New Roman" w:hAnsi="Times New Roman"/>
          <w:sz w:val="24"/>
          <w:szCs w:val="24"/>
        </w:rPr>
        <w:t xml:space="preserve">号）规定情形的，提交最后报价的供应商可以为</w:t>
      </w:r>
      <w:r>
        <w:rPr>
          <w:rFonts w:hint="eastAsia" w:ascii="Times New Roman" w:hAnsi="Times New Roman"/>
          <w:sz w:val="24"/>
          <w:szCs w:val="24"/>
        </w:rPr>
        <w:t xml:space="preserve">2</w:t>
      </w:r>
      <w:r>
        <w:rPr>
          <w:rFonts w:hint="eastAsia" w:ascii="Times New Roman" w:hAnsi="Times New Roman"/>
          <w:sz w:val="24"/>
          <w:szCs w:val="24"/>
        </w:rPr>
        <w:t xml:space="preserve">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w:t>
      </w:r>
      <w:r>
        <w:rPr>
          <w:rFonts w:hint="eastAsia" w:ascii="Times New Roman" w:hAnsi="Times New Roman"/>
          <w:sz w:val="24"/>
          <w:szCs w:val="24"/>
        </w:rPr>
        <w:t xml:space="preserve">异常低价投标审查</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17.8.1 </w:t>
      </w:r>
      <w:r>
        <w:rPr>
          <w:rFonts w:hint="eastAsia" w:ascii="Times New Roman" w:hAnsi="Times New Roman"/>
          <w:sz w:val="24"/>
          <w:szCs w:val="24"/>
        </w:rPr>
        <w:t xml:space="preserve">评标过程中出现下列情形之一的，评审委员会应当启动异常低价投标（响应）审查程序：</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报价低于全部通过符合性审查供应商投标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报价平均值</w:t>
      </w:r>
      <w:r>
        <w:rPr>
          <w:rFonts w:hint="eastAsia" w:ascii="Times New Roman" w:hAnsi="Times New Roman"/>
          <w:sz w:val="24"/>
          <w:szCs w:val="24"/>
        </w:rPr>
        <w:t xml:space="preserve">50%</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报价平均值×</w:t>
      </w:r>
      <w:r>
        <w:rPr>
          <w:rFonts w:hint="eastAsia" w:ascii="Times New Roman" w:hAnsi="Times New Roman"/>
          <w:sz w:val="24"/>
          <w:szCs w:val="24"/>
        </w:rPr>
        <w:t xml:space="preserve">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报价低于通过符合性审查的次低报价供应商投标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50%</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相关法律法规对供应商报价有规定的，从其规定。</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17.8.2</w:t>
      </w:r>
      <w:r>
        <w:rPr>
          <w:rFonts w:hint="eastAsia" w:ascii="Times New Roman" w:hAnsi="Times New Roman"/>
          <w:sz w:val="24"/>
          <w:szCs w:val="24"/>
        </w:rPr>
        <w:t xml:space="preserve">评审委员会启动异常低价投标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文件一并提交相关书面说明及必要的证明材料的，在评审现场可不再重复提交。</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评审委员会依据专业经验，参考同类项目中标</w:t>
      </w:r>
      <w:r>
        <w:rPr>
          <w:rFonts w:hint="eastAsia" w:ascii="Times New Roman" w:hAnsi="Times New Roman"/>
          <w:sz w:val="24"/>
          <w:szCs w:val="24"/>
        </w:rPr>
        <w:t xml:space="preserve">(</w:t>
      </w:r>
      <w:r>
        <w:rPr>
          <w:rFonts w:hint="eastAsia" w:ascii="Times New Roman" w:hAnsi="Times New Roman"/>
          <w:sz w:val="24"/>
          <w:szCs w:val="24"/>
        </w:rPr>
        <w:t xml:space="preserve">成交</w:t>
      </w:r>
      <w:r>
        <w:rPr>
          <w:rFonts w:hint="eastAsia" w:ascii="Times New Roman" w:hAnsi="Times New Roman"/>
          <w:sz w:val="24"/>
          <w:szCs w:val="24"/>
        </w:rPr>
        <w:t xml:space="preserve">)</w:t>
      </w:r>
      <w:r>
        <w:rPr>
          <w:rFonts w:hint="eastAsia" w:ascii="Times New Roman" w:hAnsi="Times New Roman"/>
          <w:sz w:val="24"/>
          <w:szCs w:val="24"/>
        </w:rPr>
        <w:t xml:space="preserve">价格、类似产品市场价格水平、行业人工费用标准、国家有关部门指导行业协会发布的行业平均成本等情况，对报价合理性进行判断。投标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供应商不能提供书面说明、证明材料，或者提供的书面说明、证明材料不能证明其报价合理性的，评审委员会应当将其作为无效投标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处理。</w:t>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17.9</w:t>
      </w:r>
      <w:r>
        <w:rPr>
          <w:rFonts w:hint="eastAsia" w:ascii="Times New Roman" w:hAnsi="Times New Roman"/>
          <w:bCs/>
          <w:sz w:val="24"/>
          <w:szCs w:val="21"/>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65"/>
      <w:r>
        <w:rPr>
          <w:rFonts w:hint="eastAsia" w:ascii="Times New Roman" w:hAnsi="Times New Roman" w:cs="仿宋"/>
          <w:sz w:val="24"/>
        </w:rPr>
        <w:t xml:space="preserve">。符合本磋商文件</w:t>
      </w:r>
      <w:r>
        <w:rPr>
          <w:rFonts w:hint="eastAsia" w:ascii="Times New Roman" w:hAnsi="Times New Roman" w:cs="仿宋"/>
          <w:sz w:val="24"/>
        </w:rPr>
        <w:t xml:space="preserve">17.7.6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w:t>
      </w:r>
      <w:r>
        <w:rPr>
          <w:rFonts w:hint="eastAsia" w:ascii="Times New Roman" w:hAnsi="Times New Roman" w:cs="仿宋"/>
          <w:sz w:val="24"/>
        </w:rPr>
        <w:t xml:space="preserve">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66" w:name="OLE_LINK2"/>
      <w:r>
        <w:rPr>
          <w:rFonts w:hint="eastAsia" w:ascii="Times New Roman" w:hAnsi="Times New Roman" w:cs="仿宋"/>
          <w:b/>
          <w:sz w:val="24"/>
        </w:rPr>
        <w:t xml:space="preserve">取消成交（候选）供应商资格</w:t>
      </w:r>
      <w:bookmarkEnd w:id="66"/>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820"/>
        <w:ind w:firstLine="320"/>
        <w:spacing w:before="0" w:after="0" w:line="520" w:lineRule="exact"/>
        <w:rPr>
          <w:rFonts w:hint="eastAsia" w:ascii="黑体" w:hAnsi="黑体" w:eastAsia="黑体" w:cs="黑体"/>
          <w:sz w:val="32"/>
        </w:rPr>
      </w:pPr>
      <w:r/>
      <w:bookmarkStart w:id="67" w:name="_Toc141869968"/>
      <w:r>
        <w:rPr>
          <w:rFonts w:hint="eastAsia" w:ascii="黑体" w:hAnsi="黑体" w:eastAsia="黑体" w:cs="黑体"/>
          <w:sz w:val="32"/>
        </w:rPr>
        <w:t xml:space="preserve">七、成交及合同签订</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个工作日内，采购人或采购代理机构将在财政部门指定信息媒体上发布成交结果，成交公告的公告期限为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15</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68"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2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1.2</w:t>
      </w:r>
      <w:r>
        <w:rPr>
          <w:rFonts w:hint="eastAsia" w:ascii="Times New Roman" w:hAnsi="Times New Roman" w:cs="仿宋"/>
          <w:sz w:val="24"/>
        </w:rPr>
        <w:t xml:space="preserve">% </w:t>
      </w:r>
      <w:r>
        <w:rPr>
          <w:rFonts w:hint="eastAsia" w:ascii="Times New Roman" w:hAnsi="Times New Roman" w:cs="仿宋"/>
          <w:sz w:val="24"/>
        </w:rPr>
        <w:t xml:space="preserve">（</w:t>
      </w:r>
      <w:bookmarkStart w:id="69" w:name="_Hlk187763955"/>
      <w:r>
        <w:rPr>
          <w:rFonts w:hint="eastAsia" w:ascii="Times New Roman" w:hAnsi="Times New Roman" w:cs="仿宋"/>
          <w:sz w:val="24"/>
        </w:rPr>
        <w:t xml:space="preserve">履约保证金原提交金额的</w:t>
      </w:r>
      <w:r>
        <w:rPr>
          <w:rFonts w:hint="eastAsia" w:ascii="Times New Roman" w:hAnsi="Times New Roman" w:cs="仿宋"/>
          <w:sz w:val="24"/>
        </w:rPr>
        <w:t xml:space="preserve">6</w:t>
      </w:r>
      <w:r>
        <w:rPr>
          <w:rFonts w:hint="eastAsia" w:ascii="Times New Roman" w:hAnsi="Times New Roman" w:cs="仿宋"/>
          <w:sz w:val="24"/>
        </w:rPr>
        <w:t xml:space="preserve">折</w:t>
      </w:r>
      <w:bookmarkEnd w:id="69"/>
      <w:r>
        <w:rPr>
          <w:rFonts w:hint="eastAsia" w:ascii="Times New Roman" w:hAnsi="Times New Roman" w:cs="仿宋"/>
          <w:sz w:val="24"/>
        </w:rPr>
        <w:t xml:space="preserve">）提交。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bookmarkEnd w:id="68"/>
      <w:r/>
      <w:r/>
    </w:p>
    <w:p>
      <w:pPr>
        <w:pStyle w:val="820"/>
        <w:ind w:firstLine="321"/>
        <w:spacing w:before="0" w:after="0" w:line="520" w:lineRule="exact"/>
        <w:rPr>
          <w:rFonts w:hint="eastAsia" w:ascii="宋体" w:hAnsi="宋体" w:eastAsia="宋体" w:cs="宋体"/>
          <w:b/>
          <w:bCs/>
          <w:sz w:val="30"/>
          <w:szCs w:val="30"/>
        </w:rPr>
      </w:pPr>
      <w:r/>
      <w:bookmarkStart w:id="71" w:name="_Toc141869970"/>
      <w:r>
        <w:rPr>
          <w:rFonts w:hint="eastAsia" w:ascii="黑体" w:hAnsi="黑体" w:eastAsia="黑体" w:cs="黑体"/>
          <w:b/>
          <w:bCs/>
          <w:sz w:val="32"/>
        </w:rPr>
        <w:t xml:space="preserve">八、</w:t>
      </w:r>
      <w:bookmarkStart w:id="72" w:name="_Toc14692"/>
      <w:r/>
      <w:bookmarkStart w:id="73" w:name="_Toc3418"/>
      <w:r/>
      <w:bookmarkStart w:id="74" w:name="_Toc141869971"/>
      <w:r/>
      <w:bookmarkStart w:id="75" w:name="_Toc21941"/>
      <w:r/>
      <w:bookmarkEnd w:id="71"/>
      <w:r>
        <w:rPr>
          <w:rFonts w:hint="eastAsia" w:ascii="宋体" w:hAnsi="宋体" w:eastAsia="宋体" w:cs="宋体"/>
          <w:b/>
          <w:bCs/>
          <w:sz w:val="30"/>
          <w:szCs w:val="30"/>
        </w:rPr>
        <w:t xml:space="preserve">质疑处理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1"/>
        </w:rPr>
        <w:t xml:space="preserve">采购代理机构</w:t>
      </w:r>
      <w:r>
        <w:rPr>
          <w:rFonts w:hint="eastAsia" w:ascii="宋体" w:hAnsi="宋体" w:cs="宋体"/>
          <w:sz w:val="24"/>
          <w:szCs w:val="24"/>
        </w:rPr>
        <w:t xml:space="preserve">、采购人将只对供应商第一次质疑作出答复。</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hint="eastAsia" w:ascii="宋体" w:hAnsi="宋体" w:cs="宋体"/>
          <w:sz w:val="24"/>
          <w:szCs w:val="24"/>
          <w:highlight w:val="yellow"/>
        </w:rPr>
      </w:pPr>
      <w:r>
        <w:rPr>
          <w:rFonts w:hint="eastAsia" w:ascii="宋体" w:hAnsi="宋体" w:cs="宋体"/>
          <w:sz w:val="24"/>
          <w:szCs w:val="24"/>
        </w:rPr>
        <w:t xml:space="preserve">28.4 供应商应以书面形式向采购人或者其委托的采购代理机构提出质疑。质疑超出采购机构代理范围的，供应商应当向采购人提出。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联系部门： </w:t>
      </w:r>
      <w:r>
        <w:rPr>
          <w:rFonts w:hint="eastAsia" w:ascii="宋体" w:hAnsi="宋体" w:cs="宋体"/>
          <w:sz w:val="24"/>
          <w:szCs w:val="24"/>
          <w:u w:val="single"/>
        </w:rPr>
        <w:t xml:space="preserve">泗洪县农业农村局/江苏盛力项目管理有限公司</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联系电话： </w:t>
      </w:r>
      <w:r>
        <w:rPr>
          <w:rFonts w:hint="eastAsia" w:ascii="宋体" w:hAnsi="宋体" w:cs="宋体"/>
          <w:sz w:val="24"/>
          <w:szCs w:val="24"/>
          <w:u w:val="single"/>
        </w:rPr>
        <w:t xml:space="preserve">13951068068/18118077813</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通讯地址：</w:t>
      </w:r>
      <w:r>
        <w:rPr>
          <w:rFonts w:hint="eastAsia" w:ascii="宋体" w:hAnsi="宋体" w:cs="宋体"/>
          <w:sz w:val="24"/>
          <w:szCs w:val="24"/>
          <w:u w:val="single"/>
        </w:rPr>
        <w:t xml:space="preserve">泗洪县建设北路2号/泗洪县金港湾小区东门南侧21号</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28.5 以下情形的质疑不予受理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68"/>
        <w:spacing w:line="560" w:lineRule="exact"/>
        <w:rPr>
          <w:rFonts w:hint="eastAsia"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w:t>
      </w:r>
      <w:r>
        <w:rPr>
          <w:rFonts w:hint="eastAsia" w:ascii="宋体" w:hAnsi="宋体" w:cs="宋体"/>
          <w:sz w:val="24"/>
          <w:szCs w:val="21"/>
        </w:rPr>
        <w:t xml:space="preserve">采购代理机构</w:t>
      </w:r>
      <w:r>
        <w:rPr>
          <w:rFonts w:hint="eastAsia" w:ascii="宋体" w:hAnsi="宋体" w:cs="宋体"/>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hint="eastAsia"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819"/>
        <w:jc w:val="center"/>
        <w:spacing w:before="200"/>
        <w:rPr>
          <w:rFonts w:ascii="Times New Roman" w:hAnsi="Times New Roman" w:eastAsia="黑体"/>
          <w:sz w:val="44"/>
        </w:rPr>
      </w:pPr>
      <w:r>
        <w:rPr>
          <w:rFonts w:hint="eastAsia" w:ascii="Times New Roman" w:hAnsi="Times New Roman" w:eastAsia="黑体"/>
          <w:sz w:val="44"/>
        </w:rPr>
        <w:t xml:space="preserve">第三章</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ascii="Segoe UI" w:hAnsi="Segoe UI" w:cs="Segoe UI"/>
                <w:szCs w:val="21"/>
                <w:shd w:val="clear" w:color="auto" w:fill="ffffff"/>
              </w:rPr>
              <w:t xml:space="preserve">法定代表人身份证明或授权委托书（</w:t>
            </w:r>
            <w:r>
              <w:rPr>
                <w:rFonts w:hint="eastAsia" w:ascii="Segoe UI" w:hAnsi="Segoe UI" w:cs="Segoe UI"/>
                <w:szCs w:val="21"/>
                <w:shd w:val="clear" w:color="auto" w:fill="ffffff"/>
              </w:rPr>
              <w:t xml:space="preserve">被授权人须提供养老保险或医疗保险缴纳证明</w:t>
            </w:r>
            <w:r>
              <w:rPr>
                <w:rFonts w:ascii="Segoe UI" w:hAnsi="Segoe UI" w:cs="Segoe UI"/>
                <w:szCs w:val="21"/>
                <w:shd w:val="clear" w:color="auto" w:fill="ffffff"/>
              </w:rPr>
              <w:t xml:space="preserve">）</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W w:w="5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85"/>
        <w:gridCol w:w="1858"/>
        <w:gridCol w:w="928"/>
        <w:gridCol w:w="6439"/>
      </w:tblGrid>
      <w:tr>
        <w:trPr>
          <w:jc w:val="center"/>
          <w:trHeight w:val="446"/>
        </w:trPr>
        <w:tc>
          <w:tcPr>
            <w:gridSpan w:val="2"/>
            <w:tcW w:w="2694" w:type="dxa"/>
            <w:vAlign w:val="center"/>
            <w:textDirection w:val="lrTb"/>
            <w:noWrap/>
          </w:tcPr>
          <w:p>
            <w:pPr>
              <w:jc w:val="center"/>
              <w:spacing w:line="420" w:lineRule="exact"/>
              <w:rPr>
                <w:rFonts w:hint="eastAsia" w:cs="仿宋" w:asciiTheme="minorEastAsia" w:hAnsiTheme="minorEastAsia" w:eastAsiaTheme="minorEastAsia"/>
                <w:sz w:val="24"/>
                <w:szCs w:val="24"/>
              </w:rPr>
            </w:pPr>
            <w:r/>
            <w:bookmarkStart w:id="77" w:name="EBd5bea3a3c3254523b93c8abaa514fb10"/>
            <w:r/>
            <w:bookmarkStart w:id="78" w:name="EB9fc9bd0651534134824972d053d71a11"/>
            <w:r/>
            <w:bookmarkStart w:id="79" w:name="_Toc10422"/>
            <w:r/>
            <w:bookmarkEnd w:id="77"/>
            <w:r>
              <w:rPr>
                <w:rFonts w:hint="eastAsia" w:cs="仿宋" w:asciiTheme="minorEastAsia" w:hAnsiTheme="minorEastAsia" w:eastAsiaTheme="minorEastAsia"/>
                <w:sz w:val="24"/>
                <w:szCs w:val="24"/>
              </w:rPr>
              <w:t xml:space="preserve">评审因素</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分数</w:t>
            </w:r>
            <w:r/>
          </w:p>
        </w:tc>
        <w:tc>
          <w:tcPr>
            <w:tcW w:w="5896"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评审标准</w:t>
            </w:r>
            <w:r/>
          </w:p>
        </w:tc>
      </w:tr>
      <w:tr>
        <w:trPr>
          <w:jc w:val="center"/>
          <w:trHeight w:val="1308"/>
        </w:trPr>
        <w:tc>
          <w:tcPr>
            <w:tcW w:w="993"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报价分</w:t>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highlight w:val="yellow"/>
              </w:rPr>
            </w:pPr>
            <w:r>
              <w:rPr>
                <w:rFonts w:hint="eastAsia" w:cs="仿宋" w:asciiTheme="minorEastAsia" w:hAnsiTheme="minorEastAsia" w:eastAsiaTheme="minorEastAsia"/>
                <w:sz w:val="24"/>
                <w:szCs w:val="24"/>
                <w:highlight w:val="yellow"/>
              </w:rPr>
              <w:t xml:space="preserve">磋商报价</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highlight w:val="yellow"/>
              </w:rPr>
            </w:pPr>
            <w:r>
              <w:rPr>
                <w:rFonts w:hint="eastAsia" w:cs="仿宋" w:asciiTheme="minorEastAsia" w:hAnsiTheme="minorEastAsia" w:eastAsiaTheme="minorEastAsia"/>
                <w:sz w:val="24"/>
                <w:szCs w:val="24"/>
                <w:highlight w:val="yellow"/>
              </w:rPr>
              <w:t xml:space="preserve">1</w:t>
            </w:r>
            <w:r>
              <w:rPr>
                <w:rFonts w:hint="eastAsia" w:cs="仿宋" w:asciiTheme="minorEastAsia" w:hAnsiTheme="minorEastAsia" w:eastAsiaTheme="minorEastAsia"/>
                <w:sz w:val="24"/>
                <w:szCs w:val="24"/>
                <w:highlight w:val="yellow"/>
              </w:rPr>
              <w:t xml:space="preserve">2</w:t>
            </w:r>
            <w:r>
              <w:rPr>
                <w:rFonts w:hint="eastAsia" w:cs="仿宋" w:asciiTheme="minorEastAsia" w:hAnsiTheme="minorEastAsia" w:eastAsiaTheme="minorEastAsia"/>
                <w:sz w:val="24"/>
                <w:szCs w:val="24"/>
                <w:highlight w:val="yellow"/>
              </w:rPr>
              <w:t xml:space="preserve">.00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highlight w:val="yellow"/>
              </w:rPr>
            </w:pPr>
            <w:r>
              <w:rPr>
                <w:rFonts w:hint="eastAsia" w:cs="仿宋" w:asciiTheme="minorEastAsia" w:hAnsiTheme="minorEastAsia" w:eastAsiaTheme="minorEastAsia"/>
                <w:sz w:val="24"/>
                <w:szCs w:val="24"/>
                <w:highlight w:val="yellow"/>
              </w:rPr>
              <w:t xml:space="preserve">即满足磋商文件要求且最后报价最低的供应商的价格为磋商基准价，其价格分为满分。其他供应商的价格分统一按照下列公式计算：磋商报价得分=（磋商基准价/最后磋商报价）*1</w:t>
            </w:r>
            <w:r>
              <w:rPr>
                <w:rFonts w:hint="eastAsia" w:cs="仿宋" w:asciiTheme="minorEastAsia" w:hAnsiTheme="minorEastAsia" w:eastAsiaTheme="minorEastAsia"/>
                <w:sz w:val="24"/>
                <w:szCs w:val="24"/>
                <w:highlight w:val="yellow"/>
              </w:rPr>
              <w:t xml:space="preserve">2</w:t>
            </w:r>
            <w:r>
              <w:rPr>
                <w:rFonts w:hint="eastAsia" w:cs="仿宋" w:asciiTheme="minorEastAsia" w:hAnsiTheme="minorEastAsia" w:eastAsiaTheme="minorEastAsia"/>
                <w:sz w:val="24"/>
                <w:szCs w:val="24"/>
                <w:highlight w:val="yellow"/>
              </w:rPr>
              <w:t xml:space="preserve">。</w:t>
            </w:r>
            <w:r/>
          </w:p>
        </w:tc>
      </w:tr>
      <w:tr>
        <w:trPr>
          <w:jc w:val="center"/>
          <w:trHeight w:val="2601"/>
        </w:trPr>
        <w:tc>
          <w:tcPr>
            <w:tcW w:w="993" w:type="dxa"/>
            <w:vAlign w:val="center"/>
            <w:vMerge w:val="restart"/>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企业经营业绩、信誉</w:t>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企业业绩</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供应商自2023年1月1日以来（以合同签订时间为准）承接过类似项目的（</w:t>
            </w:r>
            <w:r>
              <w:rPr>
                <w:rFonts w:hint="eastAsia" w:ascii="宋体" w:hAnsi="宋体" w:cs="宋体"/>
                <w:sz w:val="24"/>
                <w:szCs w:val="24"/>
              </w:rPr>
              <w:t xml:space="preserve">内容能体现出档案整理或档案数字化的</w:t>
            </w:r>
            <w:r>
              <w:rPr>
                <w:rFonts w:hint="eastAsia" w:cs="仿宋" w:asciiTheme="minorEastAsia" w:hAnsiTheme="minorEastAsia" w:eastAsiaTheme="minorEastAsia"/>
                <w:sz w:val="24"/>
                <w:szCs w:val="24"/>
              </w:rPr>
              <w:t xml:space="preserve">）</w:t>
            </w:r>
            <w:r>
              <w:rPr>
                <w:rFonts w:hint="eastAsia" w:ascii="宋体" w:hAnsi="宋体" w:cs="宋体"/>
                <w:sz w:val="24"/>
                <w:szCs w:val="24"/>
              </w:rPr>
              <w:t xml:space="preserve">，每提供一个得3分，本项最高得12分</w:t>
            </w:r>
            <w:r>
              <w:rPr>
                <w:rFonts w:hint="eastAsia" w:cs="仿宋" w:asciiTheme="minorEastAsia" w:hAnsiTheme="minorEastAsia" w:eastAsiaTheme="minorEastAsia"/>
                <w:sz w:val="24"/>
                <w:szCs w:val="24"/>
              </w:rPr>
              <w:t xml:space="preserve">。 </w:t>
            </w:r>
            <w:r/>
          </w:p>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注：1.响应文件中须上传业绩中标（成交）通知书和合同（或协议书）电子扫描件；2.业绩证明材料应能够明确反映供应商名称、项目内容、合同签订时间等主要信息，</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highlight w:val="yellow"/>
              </w:rPr>
            </w:pPr>
            <w:r>
              <w:rPr>
                <w:rFonts w:hint="eastAsia" w:cs="仿宋" w:asciiTheme="minorEastAsia" w:hAnsiTheme="minorEastAsia" w:eastAsiaTheme="minorEastAsia"/>
                <w:sz w:val="24"/>
                <w:szCs w:val="24"/>
                <w:highlight w:val="yellow"/>
              </w:rPr>
              <w:t xml:space="preserve">企业荣誉</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highlight w:val="yellow"/>
              </w:rPr>
            </w:pPr>
            <w:r>
              <w:rPr>
                <w:rFonts w:hint="eastAsia" w:cs="仿宋" w:asciiTheme="minorEastAsia" w:hAnsiTheme="minorEastAsia" w:eastAsiaTheme="minorEastAsia"/>
                <w:sz w:val="24"/>
                <w:szCs w:val="24"/>
                <w:highlight w:val="yellow"/>
              </w:rPr>
              <w:t xml:space="preserve">4.00</w:t>
            </w:r>
            <w:r/>
          </w:p>
        </w:tc>
        <w:tc>
          <w:tcPr>
            <w:tcW w:w="5896" w:type="dxa"/>
            <w:vAlign w:val="center"/>
            <w:textDirection w:val="lrTb"/>
            <w:noWrap/>
          </w:tcPr>
          <w:p>
            <w:pPr>
              <w:jc w:val="left"/>
              <w:spacing w:line="420" w:lineRule="exact"/>
              <w:rPr>
                <w:rFonts w:hint="eastAsia" w:ascii="宋体" w:hAnsi="宋体" w:cs="宋体"/>
                <w:color w:val="000000"/>
                <w:sz w:val="24"/>
                <w:szCs w:val="24"/>
                <w:highlight w:val="yellow"/>
              </w:rPr>
            </w:pPr>
            <w:r/>
            <w:bookmarkStart w:id="80" w:name="OLE_LINK13"/>
            <w:r>
              <w:rPr>
                <w:rFonts w:hint="eastAsia" w:cs="仿宋" w:asciiTheme="minorEastAsia" w:hAnsiTheme="minorEastAsia" w:eastAsiaTheme="minorEastAsia"/>
                <w:sz w:val="24"/>
                <w:szCs w:val="24"/>
                <w:highlight w:val="yellow"/>
              </w:rPr>
              <w:t xml:space="preserve">供</w:t>
            </w:r>
            <w:r>
              <w:rPr>
                <w:rFonts w:hint="eastAsia" w:ascii="宋体" w:hAnsi="宋体" w:cs="宋体"/>
                <w:color w:val="000000"/>
                <w:sz w:val="24"/>
                <w:szCs w:val="24"/>
                <w:highlight w:val="yellow"/>
              </w:rPr>
              <w:t xml:space="preserve">应商具有有效期内的质量管理体系认证证书、</w:t>
            </w:r>
            <w:bookmarkEnd w:id="80"/>
            <w:r>
              <w:rPr>
                <w:rFonts w:hint="eastAsia" w:ascii="宋体" w:hAnsi="宋体" w:cs="宋体"/>
                <w:color w:val="000000"/>
                <w:sz w:val="24"/>
                <w:szCs w:val="24"/>
                <w:highlight w:val="yellow"/>
              </w:rPr>
              <w:t xml:space="preserve">档案数字化系统类著作权证书，每有1个得2分,最高得</w:t>
            </w:r>
            <w:r>
              <w:rPr>
                <w:rFonts w:hint="eastAsia" w:ascii="宋体" w:hAnsi="宋体" w:cs="宋体"/>
                <w:color w:val="000000"/>
                <w:sz w:val="24"/>
                <w:szCs w:val="24"/>
                <w:highlight w:val="yellow"/>
              </w:rPr>
              <w:t xml:space="preserve">4</w:t>
            </w:r>
            <w:r>
              <w:rPr>
                <w:rFonts w:hint="eastAsia" w:ascii="宋体" w:hAnsi="宋体" w:cs="宋体"/>
                <w:color w:val="000000"/>
                <w:sz w:val="24"/>
                <w:szCs w:val="24"/>
                <w:highlight w:val="yellow"/>
              </w:rPr>
              <w:t xml:space="preserve">分； </w:t>
            </w:r>
            <w:r/>
          </w:p>
          <w:p>
            <w:pPr>
              <w:jc w:val="left"/>
              <w:spacing w:line="420" w:lineRule="exact"/>
              <w:rPr>
                <w:rFonts w:hint="eastAsia" w:cs="仿宋" w:asciiTheme="minorEastAsia" w:hAnsiTheme="minorEastAsia" w:eastAsiaTheme="minorEastAsia"/>
                <w:sz w:val="24"/>
                <w:szCs w:val="24"/>
                <w:highlight w:val="yellow"/>
              </w:rPr>
            </w:pPr>
            <w:r>
              <w:rPr>
                <w:rFonts w:hint="eastAsia" w:cs="仿宋" w:asciiTheme="minorEastAsia" w:hAnsiTheme="minorEastAsia" w:eastAsiaTheme="minorEastAsia"/>
                <w:sz w:val="24"/>
                <w:szCs w:val="24"/>
                <w:highlight w:val="yellow"/>
              </w:rPr>
              <w:t xml:space="preserve">注:响应文件中须上传</w:t>
            </w:r>
            <w:r>
              <w:rPr>
                <w:rFonts w:hint="eastAsia" w:ascii="宋体" w:hAnsi="宋体" w:cs="宋体"/>
                <w:color w:val="000000"/>
                <w:sz w:val="24"/>
                <w:szCs w:val="24"/>
                <w:highlight w:val="yellow"/>
              </w:rPr>
              <w:t xml:space="preserve">相关证书</w:t>
            </w:r>
            <w:r>
              <w:rPr>
                <w:rFonts w:hint="eastAsia" w:cs="仿宋" w:asciiTheme="minorEastAsia" w:hAnsiTheme="minorEastAsia" w:eastAsiaTheme="minorEastAsia"/>
                <w:sz w:val="24"/>
                <w:szCs w:val="24"/>
                <w:highlight w:val="yellow"/>
              </w:rPr>
              <w:t xml:space="preserve">电子扫描件,</w:t>
            </w:r>
            <w:r>
              <w:rPr>
                <w:rFonts w:hint="eastAsia" w:ascii="宋体" w:hAnsi="宋体" w:cs="宋体"/>
                <w:sz w:val="24"/>
                <w:szCs w:val="24"/>
                <w:highlight w:val="yellow"/>
              </w:rPr>
              <w:t xml:space="preserve"> 否则不予计分</w:t>
            </w:r>
            <w:r>
              <w:rPr>
                <w:rFonts w:hint="eastAsia" w:cs="仿宋" w:asciiTheme="minorEastAsia" w:hAnsiTheme="minorEastAsia" w:eastAsiaTheme="minorEastAsia"/>
                <w:sz w:val="24"/>
                <w:szCs w:val="24"/>
                <w:highlight w:val="yellow"/>
              </w:rPr>
              <w:t xml:space="preserve">。</w:t>
            </w:r>
            <w:r/>
          </w:p>
        </w:tc>
      </w:tr>
      <w:tr>
        <w:trPr>
          <w:jc w:val="center"/>
          <w:trHeight w:val="90"/>
        </w:trPr>
        <w:tc>
          <w:tcPr>
            <w:tcW w:w="993" w:type="dxa"/>
            <w:vAlign w:val="center"/>
            <w:vMerge w:val="restart"/>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人员配备</w:t>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项目负责人</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拟派项目负责人</w:t>
            </w:r>
            <w:r>
              <w:rPr>
                <w:rFonts w:hint="eastAsia" w:ascii="宋体" w:hAnsi="宋体" w:cs="宋体"/>
                <w:bCs/>
                <w:color w:val="000000" w:themeColor="text1"/>
                <w:sz w:val="24"/>
                <w:szCs w:val="24"/>
              </w:rPr>
              <w:t xml:space="preserve">具</w:t>
            </w:r>
            <w:r>
              <w:rPr>
                <w:rFonts w:hint="eastAsia" w:ascii="宋体" w:hAnsi="宋体" w:cs="宋体"/>
                <w:bCs/>
                <w:sz w:val="24"/>
                <w:szCs w:val="24"/>
              </w:rPr>
              <w:t xml:space="preserve">有国家档案局颁发的档案岗位资格培训证书、</w:t>
            </w:r>
            <w:r>
              <w:rPr>
                <w:rFonts w:ascii="宋体" w:hAnsi="宋体" w:cs="宋体"/>
                <w:sz w:val="24"/>
                <w:szCs w:val="24"/>
              </w:rPr>
              <w:t xml:space="preserve">档案专业中级及以上职称</w:t>
            </w:r>
            <w:r>
              <w:rPr>
                <w:rFonts w:hint="eastAsia" w:cs="仿宋" w:asciiTheme="minorEastAsia" w:hAnsiTheme="minorEastAsia" w:eastAsiaTheme="minorEastAsia"/>
                <w:sz w:val="24"/>
                <w:szCs w:val="24"/>
              </w:rPr>
              <w:t xml:space="preserve">、档案管理员(高级)证书、注册信息安全工程师证书</w:t>
            </w:r>
            <w:r>
              <w:rPr>
                <w:rFonts w:hint="eastAsia" w:ascii="宋体" w:hAnsi="宋体" w:cs="宋体"/>
                <w:bCs/>
                <w:sz w:val="24"/>
                <w:szCs w:val="24"/>
              </w:rPr>
              <w:t xml:space="preserve">，有1个证书得2分</w:t>
            </w:r>
            <w:r>
              <w:rPr>
                <w:rFonts w:hint="eastAsia" w:cs="仿宋" w:asciiTheme="minorEastAsia" w:hAnsiTheme="minorEastAsia" w:eastAsiaTheme="minorEastAsia"/>
                <w:sz w:val="24"/>
                <w:szCs w:val="24"/>
              </w:rPr>
              <w:t xml:space="preserve">，本项最高得4分。</w:t>
            </w:r>
            <w:r/>
          </w:p>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注：1.响应文件中须上传相关证书电子扫描件，未提供或提供不符合要求的均不得分；2.</w:t>
            </w:r>
            <w:r>
              <w:rPr>
                <w:rFonts w:ascii="宋体" w:hAnsi="宋体" w:cs="宋体"/>
                <w:sz w:val="24"/>
                <w:szCs w:val="24"/>
              </w:rPr>
              <w:t xml:space="preserve">如职称证书</w:t>
            </w:r>
            <w:r>
              <w:rPr>
                <w:rFonts w:hint="eastAsia" w:ascii="宋体" w:hAnsi="宋体" w:cs="宋体"/>
                <w:sz w:val="24"/>
                <w:szCs w:val="24"/>
              </w:rPr>
              <w:t xml:space="preserve">体现不出</w:t>
            </w:r>
            <w:r>
              <w:rPr>
                <w:rFonts w:ascii="宋体" w:hAnsi="宋体" w:cs="宋体"/>
                <w:sz w:val="24"/>
                <w:szCs w:val="24"/>
              </w:rPr>
              <w:t xml:space="preserve">专业的，需提供《专业技术资格评审申请表》</w:t>
            </w:r>
            <w:r>
              <w:rPr>
                <w:rFonts w:hint="eastAsia" w:ascii="宋体" w:hAnsi="宋体" w:cs="宋体"/>
                <w:sz w:val="24"/>
                <w:szCs w:val="24"/>
              </w:rPr>
              <w:t xml:space="preserve">电子</w:t>
            </w:r>
            <w:r>
              <w:rPr>
                <w:rFonts w:ascii="宋体" w:hAnsi="宋体" w:cs="宋体"/>
                <w:sz w:val="24"/>
                <w:szCs w:val="24"/>
              </w:rPr>
              <w:t xml:space="preserve">扫描件，以评审专业为准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3.须为本单位人员，且在投标时供应商须提供2025年11月（含）以来任意一个月本单位为其办理的养老保险或医疗保险缴纳证明扫描件（证明以社保主管部门出具的为准），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项目组成员（除项目负责人外）</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15.00</w:t>
            </w:r>
            <w:r/>
          </w:p>
        </w:tc>
        <w:tc>
          <w:tcPr>
            <w:tcW w:w="5896" w:type="dxa"/>
            <w:vAlign w:val="center"/>
            <w:textDirection w:val="lrTb"/>
            <w:noWrap/>
          </w:tcPr>
          <w:p>
            <w:pPr>
              <w:jc w:val="left"/>
              <w:spacing w:line="400" w:lineRule="exact"/>
              <w:rPr>
                <w:rFonts w:hint="eastAsia" w:cs="仿宋" w:asciiTheme="minorEastAsia" w:hAnsiTheme="minorEastAsia" w:eastAsiaTheme="minorEastAsia"/>
                <w:sz w:val="24"/>
                <w:szCs w:val="24"/>
              </w:rPr>
            </w:pPr>
            <w:r/>
            <w:bookmarkStart w:id="81" w:name="OLE_LINK19"/>
            <w:r>
              <w:rPr>
                <w:rFonts w:hint="eastAsia" w:cs="仿宋" w:asciiTheme="minorEastAsia" w:hAnsiTheme="minorEastAsia" w:eastAsiaTheme="minorEastAsia"/>
                <w:sz w:val="24"/>
                <w:szCs w:val="24"/>
              </w:rPr>
              <w:t xml:space="preserve">拟派</w:t>
            </w:r>
            <w:r>
              <w:rPr>
                <w:rFonts w:hint="eastAsia" w:ascii="宋体" w:hAnsi="宋体" w:cs="宋体"/>
                <w:bCs/>
                <w:sz w:val="24"/>
                <w:szCs w:val="24"/>
              </w:rPr>
              <w:t xml:space="preserve">项目组成员</w:t>
            </w:r>
            <w:bookmarkEnd w:id="81"/>
            <w:r>
              <w:rPr>
                <w:rFonts w:hint="eastAsia" w:ascii="宋体" w:hAnsi="宋体" w:cs="宋体"/>
                <w:bCs/>
                <w:color w:val="000000" w:themeColor="text1"/>
                <w:sz w:val="24"/>
                <w:szCs w:val="24"/>
              </w:rPr>
              <w:t xml:space="preserve">具</w:t>
            </w:r>
            <w:r>
              <w:rPr>
                <w:rFonts w:hint="eastAsia" w:ascii="宋体" w:hAnsi="宋体" w:cs="宋体"/>
                <w:bCs/>
                <w:sz w:val="24"/>
                <w:szCs w:val="24"/>
              </w:rPr>
              <w:t xml:space="preserve">有国家档案局颁发的档案岗位资格培训证书、</w:t>
            </w:r>
            <w:r>
              <w:rPr>
                <w:rFonts w:hint="eastAsia" w:ascii="宋体" w:hAnsi="宋体" w:cs="宋体"/>
                <w:bCs/>
                <w:color w:val="000000" w:themeColor="text1"/>
                <w:sz w:val="24"/>
                <w:szCs w:val="24"/>
              </w:rPr>
              <w:t xml:space="preserve">档案人员远程教育上岗培训合格证书、</w:t>
            </w:r>
            <w:r>
              <w:rPr>
                <w:rFonts w:ascii="宋体" w:hAnsi="宋体" w:cs="宋体"/>
                <w:sz w:val="24"/>
                <w:szCs w:val="24"/>
              </w:rPr>
              <w:t xml:space="preserve">档案专业</w:t>
            </w:r>
            <w:r>
              <w:rPr>
                <w:rFonts w:hint="eastAsia" w:ascii="宋体" w:hAnsi="宋体" w:cs="宋体"/>
                <w:sz w:val="24"/>
                <w:szCs w:val="24"/>
              </w:rPr>
              <w:t xml:space="preserve">初</w:t>
            </w:r>
            <w:r>
              <w:rPr>
                <w:rFonts w:ascii="宋体" w:hAnsi="宋体" w:cs="宋体"/>
                <w:sz w:val="24"/>
                <w:szCs w:val="24"/>
              </w:rPr>
              <w:t xml:space="preserve">级及以上职称</w:t>
            </w:r>
            <w:r>
              <w:rPr>
                <w:rFonts w:hint="eastAsia" w:ascii="宋体" w:hAnsi="宋体" w:cs="宋体"/>
                <w:bCs/>
                <w:sz w:val="24"/>
                <w:szCs w:val="24"/>
              </w:rPr>
              <w:t xml:space="preserve">、国家信息安全水平证书（一级）及以上、测绘成果档案和保密管理培训证书、信息系统项目管理师，每有1个得1分，最高得15分。</w:t>
            </w:r>
            <w:r/>
          </w:p>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注：1.以上人员多本证书的不重复计算；2.响应文件中须提</w:t>
            </w:r>
            <w:r>
              <w:rPr>
                <w:rFonts w:hint="eastAsia" w:cs="仿宋" w:asciiTheme="minorEastAsia" w:hAnsiTheme="minorEastAsia" w:eastAsiaTheme="minorEastAsia"/>
                <w:sz w:val="24"/>
                <w:szCs w:val="24"/>
              </w:rPr>
              <w:t xml:space="preserve">供相关证书电子扫描件，未提供或提供不符合要求的均不得分；3.</w:t>
            </w:r>
            <w:r>
              <w:rPr>
                <w:rFonts w:ascii="宋体" w:hAnsi="宋体" w:cs="宋体"/>
                <w:sz w:val="24"/>
                <w:szCs w:val="24"/>
              </w:rPr>
              <w:t xml:space="preserve">如职称证书</w:t>
            </w:r>
            <w:r>
              <w:rPr>
                <w:rFonts w:hint="eastAsia" w:ascii="宋体" w:hAnsi="宋体" w:cs="宋体"/>
                <w:sz w:val="24"/>
                <w:szCs w:val="24"/>
              </w:rPr>
              <w:t xml:space="preserve">体现不出</w:t>
            </w:r>
            <w:r>
              <w:rPr>
                <w:rFonts w:ascii="宋体" w:hAnsi="宋体" w:cs="宋体"/>
                <w:sz w:val="24"/>
                <w:szCs w:val="24"/>
              </w:rPr>
              <w:t xml:space="preserve">专业的，需提供《专业技术资格评审申请表》</w:t>
            </w:r>
            <w:r>
              <w:rPr>
                <w:rFonts w:hint="eastAsia" w:ascii="宋体" w:hAnsi="宋体" w:cs="宋体"/>
                <w:sz w:val="24"/>
                <w:szCs w:val="24"/>
              </w:rPr>
              <w:t xml:space="preserve">电子</w:t>
            </w:r>
            <w:r>
              <w:rPr>
                <w:rFonts w:ascii="宋体" w:hAnsi="宋体" w:cs="宋体"/>
                <w:sz w:val="24"/>
                <w:szCs w:val="24"/>
              </w:rPr>
              <w:t xml:space="preserve">扫描件，以评审专业为准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4.须为本单位人员，且在投标时供应商须提供近2025年11月（含）以来任意一个月本单位为其办理的养老保险或医疗保险缴纳证明扫描件（证明以社保主管部门出具的为准），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w:t>
            </w:r>
            <w:r/>
          </w:p>
        </w:tc>
      </w:tr>
      <w:tr>
        <w:trPr>
          <w:jc w:val="center"/>
          <w:trHeight w:val="377"/>
        </w:trPr>
        <w:tc>
          <w:tcPr>
            <w:tcW w:w="993" w:type="dxa"/>
            <w:vAlign w:val="center"/>
            <w:vMerge w:val="restart"/>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项目实施方案</w:t>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项目整体技术方案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整体技术方案。档案整理和档案数字化制作整体规范方案是否具有科学性、合理性、完善性，规范性和可操作性，内容是否全面，目标是否明确，流程是否清晰合理，方案是否完善严密和规范等进行评价。方案完全符合本项目需求的得8分；基本满足本项目需求的得5分；基本满足本项目需求但有明显缺陷的得2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377"/>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项目实施流程方案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实施流程方案。方案制定有档案整理数字化加工详细流程，包括档案接收、前处理、档案整理、档案扫描、数据录入整理、数字化加工、图像处理、装订还原、数据挂接、成果移交、存储备份、项目验收等工作流程，根据方案的完整性、合理性进行评价。方案完全符合本项目需求的得8分；基本满足本项目需求的得5分；基本满足本项目需求但有明显缺陷的得2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项目进度计划方案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bookmarkStart w:id="82" w:name="OLE_LINK32"/>
            <w:r>
              <w:rPr>
                <w:rFonts w:hint="eastAsia" w:cs="仿宋" w:asciiTheme="minorEastAsia" w:hAnsiTheme="minorEastAsia" w:eastAsiaTheme="minorEastAsia"/>
                <w:sz w:val="24"/>
                <w:szCs w:val="24"/>
              </w:rPr>
              <w:t xml:space="preserve">项</w:t>
            </w:r>
            <w:bookmarkStart w:id="83" w:name="OLE_LINK31"/>
            <w:r>
              <w:rPr>
                <w:rFonts w:hint="eastAsia" w:cs="仿宋" w:asciiTheme="minorEastAsia" w:hAnsiTheme="minorEastAsia" w:eastAsiaTheme="minorEastAsia"/>
                <w:sz w:val="24"/>
                <w:szCs w:val="24"/>
              </w:rPr>
              <w:t xml:space="preserve">目进度计划方案</w:t>
            </w:r>
            <w:bookmarkEnd w:id="83"/>
            <w:r>
              <w:rPr>
                <w:rFonts w:hint="eastAsia" w:cs="仿宋" w:asciiTheme="minorEastAsia" w:hAnsiTheme="minorEastAsia" w:eastAsiaTheme="minorEastAsia"/>
                <w:sz w:val="24"/>
                <w:szCs w:val="24"/>
              </w:rPr>
              <w:t xml:space="preserve">。方案制定有项目组织架构，项目组成员数不少于30人。有项目进度计划及按期完成保证措施，对方案的完整性、合理性、周密性和可行性等方面进行综合评审打分。方案进度安排完全符合本项目需求的得8分；基本满足本项目需求的得5分；基本满足本项目需求但有明显缺陷的得2分。</w:t>
            </w:r>
            <w:r>
              <w:rPr>
                <w:rFonts w:hint="eastAsia" w:cs="仿宋"/>
                <w:sz w:val="24"/>
              </w:rPr>
              <w:t xml:space="preserve">没有内容或项目组人员少于</w:t>
            </w:r>
            <w:r>
              <w:rPr>
                <w:rFonts w:hint="eastAsia" w:cs="仿宋"/>
                <w:sz w:val="24"/>
              </w:rPr>
              <w:t xml:space="preserve">30</w:t>
            </w:r>
            <w:r>
              <w:rPr>
                <w:rFonts w:hint="eastAsia" w:cs="仿宋"/>
                <w:sz w:val="24"/>
              </w:rPr>
              <w:t xml:space="preserve">人的均不得分</w:t>
            </w:r>
            <w:bookmarkEnd w:id="82"/>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项目质量控制方案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8.00</w:t>
            </w:r>
            <w:r/>
          </w:p>
        </w:tc>
        <w:tc>
          <w:tcPr>
            <w:tcW w:w="5896" w:type="dxa"/>
            <w:vAlign w:val="center"/>
            <w:textDirection w:val="lrTb"/>
            <w:noWrap/>
          </w:tcPr>
          <w:p>
            <w:pPr>
              <w:jc w:val="left"/>
              <w:spacing w:line="420" w:lineRule="exact"/>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sz w:val="24"/>
                <w:szCs w:val="24"/>
              </w:rPr>
              <w:t xml:space="preserve">项目质量控制方案。方案质量控制和保证措施是否严密、高效，是否有完善的质量管理体系，并能有效实施。从设置专门质检岗位，对各个工序进行质检和统计，验收方案确保数据和图像的准确率等方面进行综合评审打分。方案全面、具体、科学、合理，完全符合本项目需求的的得8分；基本满足本项目需求的得5分；基本满足本项目需求但有明显缺陷的得2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95"/>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项目安全保密方案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项目安全保密方案。方案安全保密措施具有严密性、可靠性、可操作性，从制度、措施（包括人员、设备、数据及档案安全管理措施）、流程和规范等方面进行综合评审打分。 安全责任制度详细完整、保密措施管理切合实际、完全能够实现采购人保密要求的得7分；安全责任制度较完整、保密措施管理较切合实际、能够实现采购人保密要求的得4分；安全责任制度不完整、保密措施管理欠缺，但通过后期优化可实现采购需求的得1分。没有内容不得分。</w:t>
            </w:r>
            <w:r/>
          </w:p>
        </w:tc>
      </w:tr>
      <w:tr>
        <w:trPr>
          <w:jc w:val="center"/>
          <w:trHeight w:val="544"/>
        </w:trPr>
        <w:tc>
          <w:tcPr>
            <w:tcW w:w="993" w:type="dxa"/>
            <w:vAlign w:val="center"/>
            <w:vMerge w:val="continue"/>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项目科学管理方案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7.00</w:t>
            </w:r>
            <w:r/>
          </w:p>
        </w:tc>
        <w:tc>
          <w:tcPr>
            <w:tcW w:w="5896" w:type="dxa"/>
            <w:vAlign w:val="center"/>
            <w:textDirection w:val="lrTb"/>
            <w:noWrap/>
          </w:tcPr>
          <w:p>
            <w:pPr>
              <w:jc w:val="left"/>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科学管理方案。方案制定现场管理制度、物品管理制度、卫生管理制度、休息管理制度、操作管理制度、岗位考核制度、项目组例会制度等进行综合评审打分。管理制度规范、完善、科学合理，完全符合本项目需求的的得7分；基本满足本项目需求的得4分；基本满足本项目需求但有明显缺陷的得1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544"/>
        </w:trPr>
        <w:tc>
          <w:tcPr>
            <w:tcW w:w="993"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项目售后服务方案</w:t>
            </w:r>
            <w:r/>
          </w:p>
        </w:tc>
        <w:tc>
          <w:tcPr>
            <w:tcW w:w="850" w:type="dxa"/>
            <w:vAlign w:val="center"/>
            <w:textDirection w:val="lrTb"/>
            <w:noWrap/>
          </w:tcPr>
          <w:p>
            <w:pPr>
              <w:jc w:val="center"/>
              <w:spacing w:line="42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7.00</w:t>
            </w:r>
            <w:r/>
          </w:p>
        </w:tc>
        <w:tc>
          <w:tcPr>
            <w:tcW w:w="5896" w:type="dxa"/>
            <w:textDirection w:val="lrTb"/>
            <w:noWrap/>
          </w:tcPr>
          <w:p>
            <w:pPr>
              <w:jc w:val="left"/>
              <w:spacing w:line="420" w:lineRule="exact"/>
              <w:rPr>
                <w:rFonts w:hint="eastAsia" w:ascii="宋体" w:hAnsi="宋体" w:cs="宋体"/>
                <w:bCs/>
              </w:rPr>
            </w:pPr>
            <w:r>
              <w:rPr>
                <w:rFonts w:hint="eastAsia" w:cs="仿宋" w:asciiTheme="minorEastAsia" w:hAnsiTheme="minorEastAsia" w:eastAsiaTheme="minorEastAsia"/>
                <w:sz w:val="24"/>
                <w:szCs w:val="24"/>
              </w:rPr>
              <w:t xml:space="preserve">项目售后服务方案。方案提供的售后服务体系、服务内容、故障解决方案、专业技术人员保障及服务电话、人员培训方案等进行评分。方案完全符合本项目需求的得7分；基本满足本项目需求的得4分；基本满足本项目需求但有明显缺陷的得1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bl>
    <w:p>
      <w:pPr>
        <w:jc w:val="center"/>
        <w:spacing w:line="500" w:lineRule="exact"/>
        <w:rPr>
          <w:rFonts w:ascii="Times New Roman" w:hAnsi="Times New Roman"/>
          <w:b/>
          <w:sz w:val="44"/>
          <w:szCs w:val="44"/>
        </w:rPr>
        <w:outlineLvl w:val="0"/>
      </w:pPr>
      <w:r/>
      <w:bookmarkStart w:id="84" w:name="_Toc1519"/>
      <w:r/>
      <w:bookmarkStart w:id="85" w:name="_Toc31956"/>
      <w:r/>
      <w:bookmarkEnd w:id="78"/>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t xml:space="preserve">第四</w:t>
      </w:r>
      <w:r>
        <w:rPr>
          <w:rFonts w:hint="eastAsia" w:ascii="Times New Roman" w:hAnsi="Times New Roman"/>
          <w:b/>
          <w:sz w:val="44"/>
          <w:szCs w:val="44"/>
        </w:rPr>
        <w:t xml:space="preserve">章</w:t>
      </w:r>
      <w:r>
        <w:rPr>
          <w:rFonts w:ascii="Times New Roman" w:hAnsi="Times New Roman"/>
          <w:b/>
          <w:sz w:val="44"/>
          <w:szCs w:val="44"/>
        </w:rPr>
        <w:t xml:space="preserve">采购需求</w:t>
      </w:r>
      <w:bookmarkEnd w:id="79"/>
      <w:r/>
      <w:bookmarkEnd w:id="84"/>
      <w:r/>
      <w:bookmarkEnd w:id="85"/>
      <w:r/>
      <w:r/>
    </w:p>
    <w:p>
      <w:pPr>
        <w:spacing w:line="0" w:lineRule="atLeas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3280"/>
        <w:gridCol w:w="3681"/>
      </w:tblGrid>
      <w:tr>
        <w:trPr>
          <w:cantSplit/>
          <w:jc w:val="center"/>
        </w:trPr>
        <w:tc>
          <w:tcPr>
            <w:tcW w:w="80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2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6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483"/>
        </w:trPr>
        <w:tc>
          <w:tcPr>
            <w:tcW w:w="801"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80" w:type="dxa"/>
            <w:vAlign w:val="center"/>
            <w:textDirection w:val="lrTb"/>
            <w:noWrap/>
          </w:tcPr>
          <w:p>
            <w:pPr>
              <w:jc w:val="center"/>
              <w:spacing w:line="0" w:lineRule="atLeast"/>
              <w:tabs>
                <w:tab w:val="left" w:pos="2020" w:leader="none"/>
              </w:tabs>
              <w:rPr>
                <w:rFonts w:hint="eastAsia" w:ascii="宋体" w:hAnsi="宋体"/>
                <w:sz w:val="24"/>
                <w:szCs w:val="24"/>
              </w:rPr>
            </w:pPr>
            <w:r>
              <w:rPr>
                <w:rFonts w:hint="eastAsia" w:ascii="宋体" w:hAnsi="宋体"/>
                <w:szCs w:val="21"/>
              </w:rPr>
              <w:t xml:space="preserve">泗洪县农业农村局二轮土地延包档案整理及数字化加工第三方服务采购项目</w:t>
            </w:r>
            <w:r/>
          </w:p>
        </w:tc>
        <w:tc>
          <w:tcPr>
            <w:tcW w:w="36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其他未列明行业</w:t>
            </w:r>
            <w:r/>
          </w:p>
        </w:tc>
      </w:tr>
    </w:tbl>
    <w:p>
      <w:pPr>
        <w:ind w:firstLine="562"/>
        <w:spacing w:line="400" w:lineRule="exact"/>
        <w:rPr>
          <w:rFonts w:eastAsia="黑体"/>
          <w:bCs/>
          <w:color w:val="000000"/>
          <w:sz w:val="28"/>
          <w:szCs w:val="28"/>
        </w:rPr>
      </w:pPr>
      <w:r>
        <w:rPr>
          <w:rFonts w:eastAsiaTheme="majorEastAsia"/>
          <w:b/>
          <w:color w:val="000000"/>
          <w:sz w:val="28"/>
          <w:szCs w:val="28"/>
        </w:rPr>
        <w:t xml:space="preserve">一、</w:t>
      </w:r>
      <w:r>
        <w:rPr>
          <w:rFonts w:eastAsia="黑体"/>
          <w:bCs/>
          <w:color w:val="000000"/>
          <w:sz w:val="28"/>
          <w:szCs w:val="28"/>
        </w:rPr>
        <w:t xml:space="preserve">项目概况</w:t>
      </w:r>
      <w:r/>
    </w:p>
    <w:p>
      <w:pPr>
        <w:ind w:firstLine="560"/>
        <w:spacing w:line="400" w:lineRule="exact"/>
        <w:rPr>
          <w:rFonts w:eastAsia="仿宋_GB2312"/>
          <w:sz w:val="28"/>
          <w:szCs w:val="28"/>
        </w:rPr>
      </w:pPr>
      <w:r>
        <w:rPr>
          <w:rFonts w:eastAsia="仿宋_GB2312"/>
          <w:sz w:val="28"/>
          <w:szCs w:val="28"/>
        </w:rPr>
        <w:t xml:space="preserve">全县</w:t>
      </w:r>
      <w:r>
        <w:rPr>
          <w:rFonts w:eastAsia="仿宋_GB2312"/>
          <w:sz w:val="28"/>
          <w:szCs w:val="28"/>
        </w:rPr>
        <w:t xml:space="preserve">19</w:t>
      </w:r>
      <w:r>
        <w:rPr>
          <w:rFonts w:eastAsia="仿宋_GB2312"/>
          <w:sz w:val="28"/>
          <w:szCs w:val="28"/>
        </w:rPr>
        <w:t xml:space="preserve">个乡镇（街道）采购二轮土地延包档案整理及数字化加工第三方服务，对全县农村土地二轮延包试点工作形成的档案，按照《江苏省第二轮土地承包到期后再延长</w:t>
      </w:r>
      <w:r>
        <w:rPr>
          <w:rFonts w:eastAsia="仿宋_GB2312"/>
          <w:sz w:val="28"/>
          <w:szCs w:val="28"/>
        </w:rPr>
        <w:t xml:space="preserve">30</w:t>
      </w:r>
      <w:r>
        <w:rPr>
          <w:rFonts w:eastAsia="仿宋_GB2312"/>
          <w:sz w:val="28"/>
          <w:szCs w:val="28"/>
        </w:rPr>
        <w:t xml:space="preserve">年试点档案工作总体方案及实操指引》规范整理、数字化加工并移交县档案馆。</w:t>
      </w:r>
      <w:r/>
    </w:p>
    <w:p>
      <w:pPr>
        <w:ind w:firstLine="562"/>
        <w:spacing w:line="400" w:lineRule="exact"/>
        <w:rPr>
          <w:rFonts w:eastAsia="黑体"/>
          <w:bCs/>
          <w:sz w:val="28"/>
          <w:szCs w:val="28"/>
        </w:rPr>
      </w:pPr>
      <w:r/>
      <w:bookmarkStart w:id="86" w:name="_Toc32325"/>
      <w:r>
        <w:rPr>
          <w:rFonts w:eastAsiaTheme="majorEastAsia"/>
          <w:b/>
          <w:sz w:val="28"/>
          <w:szCs w:val="28"/>
        </w:rPr>
        <w:t xml:space="preserve">二、</w:t>
      </w:r>
      <w:bookmarkEnd w:id="86"/>
      <w:r>
        <w:rPr>
          <w:rFonts w:hint="eastAsia" w:eastAsia="黑体"/>
          <w:bCs/>
          <w:color w:val="000000"/>
          <w:sz w:val="28"/>
          <w:szCs w:val="28"/>
        </w:rPr>
        <w:t xml:space="preserve">采购服务清单</w:t>
      </w:r>
      <w:r/>
    </w:p>
    <w:tbl>
      <w:tblPr>
        <w:tblW w:w="8232" w:type="dxa"/>
        <w:tblInd w:w="98" w:type="dxa"/>
        <w:tblLook w:val="04A0" w:firstRow="1" w:lastRow="0" w:firstColumn="1" w:lastColumn="0" w:noHBand="0" w:noVBand="1"/>
      </w:tblPr>
      <w:tblGrid>
        <w:gridCol w:w="620"/>
        <w:gridCol w:w="2084"/>
        <w:gridCol w:w="1842"/>
        <w:gridCol w:w="1276"/>
        <w:gridCol w:w="1418"/>
        <w:gridCol w:w="992"/>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sz w:val="22"/>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sz w:val="22"/>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sz w:val="22"/>
              </w:rPr>
              <w:t xml:space="preserve">预估数量</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sz w:val="22"/>
              </w:rPr>
            </w:pPr>
            <w:r>
              <w:rPr>
                <w:rFonts w:hint="eastAsia"/>
                <w:sz w:val="22"/>
              </w:rPr>
              <w:t xml:space="preserve">备注</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tcPr>
          <w:p>
            <w:pPr>
              <w:jc w:val="center"/>
              <w:widowControl/>
              <w:rPr>
                <w:sz w:val="22"/>
              </w:rPr>
            </w:pPr>
            <w:r/>
            <w:bookmarkStart w:id="87" w:name="_Hlk225935446"/>
            <w:r/>
            <w:bookmarkStart w:id="88" w:name="_Hlk227132256"/>
            <w:r>
              <w:rPr>
                <w:sz w:val="22"/>
              </w:rPr>
              <w:t xml:space="preserve">1</w:t>
            </w:r>
            <w:r/>
          </w:p>
        </w:tc>
        <w:tc>
          <w:tcPr>
            <w:tcBorders>
              <w:top w:val="single" w:color="000000" w:sz="4" w:space="0"/>
              <w:left w:val="single" w:color="000000" w:sz="4" w:space="0"/>
              <w:bottom w:val="single" w:color="000000" w:sz="4" w:space="0"/>
              <w:right w:val="single" w:color="000000" w:sz="4" w:space="0"/>
            </w:tcBorders>
            <w:tcW w:w="2084" w:type="dxa"/>
            <w:vAlign w:val="center"/>
            <w:vMerge w:val="restart"/>
            <w:textDirection w:val="lrTb"/>
            <w:noWrap/>
          </w:tcPr>
          <w:p>
            <w:pPr>
              <w:jc w:val="center"/>
              <w:widowControl/>
              <w:rPr>
                <w:sz w:val="22"/>
              </w:rPr>
            </w:pPr>
            <w:r>
              <w:rPr>
                <w:sz w:val="22"/>
              </w:rPr>
              <w:t xml:space="preserve">纸质综合类档案</w:t>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档案整理</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217800</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2084"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数字化加工</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217800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tcPr>
          <w:p>
            <w:pPr>
              <w:jc w:val="center"/>
              <w:widowControl/>
              <w:rPr>
                <w:sz w:val="22"/>
              </w:rPr>
            </w:pPr>
            <w:r>
              <w:rPr>
                <w:sz w:val="22"/>
              </w:rPr>
              <w:t xml:space="preserve">2</w:t>
            </w:r>
            <w:r/>
          </w:p>
        </w:tc>
        <w:tc>
          <w:tcPr>
            <w:tcBorders>
              <w:top w:val="single" w:color="000000" w:sz="4" w:space="0"/>
              <w:left w:val="single" w:color="000000" w:sz="4" w:space="0"/>
              <w:bottom w:val="single" w:color="000000" w:sz="4" w:space="0"/>
              <w:right w:val="single" w:color="000000" w:sz="4" w:space="0"/>
            </w:tcBorders>
            <w:tcW w:w="2084" w:type="dxa"/>
            <w:vAlign w:val="center"/>
            <w:vMerge w:val="restart"/>
            <w:textDirection w:val="lrTb"/>
            <w:noWrap/>
          </w:tcPr>
          <w:p>
            <w:pPr>
              <w:jc w:val="center"/>
              <w:widowControl/>
              <w:rPr>
                <w:sz w:val="22"/>
              </w:rPr>
            </w:pPr>
            <w:r>
              <w:rPr>
                <w:sz w:val="22"/>
              </w:rPr>
              <w:t xml:space="preserve">纸质一户一档档案</w:t>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档案整理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4140000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left w:val="single" w:color="000000" w:sz="4" w:space="0"/>
              <w:right w:val="single" w:color="000000" w:sz="4" w:space="0"/>
            </w:tcBorders>
            <w:tcW w:w="620" w:type="dxa"/>
            <w:vAlign w:val="center"/>
            <w:vMerge w:val="continue"/>
            <w:textDirection w:val="lrTb"/>
            <w:noWrap/>
          </w:tcPr>
          <w:p>
            <w:pPr>
              <w:jc w:val="center"/>
              <w:widowControl/>
              <w:rPr>
                <w:sz w:val="22"/>
              </w:rPr>
            </w:pPr>
            <w:r>
              <w:rPr>
                <w:sz w:val="22"/>
              </w:rPr>
            </w:r>
            <w:r/>
          </w:p>
        </w:tc>
        <w:tc>
          <w:tcPr>
            <w:tcBorders>
              <w:left w:val="single" w:color="000000" w:sz="4" w:space="0"/>
              <w:right w:val="single" w:color="000000" w:sz="4" w:space="0"/>
            </w:tcBorders>
            <w:tcW w:w="2084" w:type="dxa"/>
            <w:vAlign w:val="center"/>
            <w:vMerge w:val="continue"/>
            <w:textDirection w:val="lrTb"/>
            <w:noWrap/>
          </w:tcPr>
          <w:p>
            <w:pPr>
              <w:jc w:val="center"/>
              <w:widowControl/>
              <w:rPr>
                <w:sz w:val="22"/>
              </w:rPr>
            </w:pPr>
            <w:r>
              <w:rPr>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封底封面及装订</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rFonts w:hint="eastAsia"/>
                <w:sz w:val="22"/>
              </w:rPr>
              <w:t xml:space="preserve">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180000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2084"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数字化加工</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1035000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sz w:val="22"/>
              </w:rPr>
              <w:t xml:space="preserve">3</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sz w:val="22"/>
              </w:rPr>
              <w:t xml:space="preserve">电子照片档案</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整理进馆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217800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sz w:val="22"/>
              </w:rPr>
              <w:t xml:space="preserve">4</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sz w:val="22"/>
              </w:rPr>
              <w:t xml:space="preserve">声像视频档案</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刻录光盘</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小时</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3800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rFonts w:hint="eastAsia"/>
                <w:sz w:val="22"/>
              </w:rPr>
              <w:t xml:space="preserve">无酸性档案盒</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rFonts w:hint="eastAsia"/>
                <w:sz w:val="22"/>
              </w:rPr>
              <w:t xml:space="preserve">装盒</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rFonts w:hint="eastAsia"/>
                <w:sz w:val="22"/>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13348</w:t>
            </w:r>
            <w:bookmarkEnd w:id="87"/>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rPr>
                <w:sz w:val="22"/>
              </w:rPr>
            </w:pPr>
            <w:r>
              <w:rPr>
                <w:rFonts w:hint="eastAsia"/>
                <w:sz w:val="22"/>
              </w:rPr>
              <w:t xml:space="preserve">移动硬盘存储挂接</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rFonts w:hint="eastAsia"/>
                <w:sz w:val="22"/>
              </w:rPr>
              <w:t xml:space="preserve">备份</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rFonts w:hint="eastAsia"/>
                <w:sz w:val="22"/>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3</w:t>
            </w:r>
            <w:bookmarkEnd w:id="88"/>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bl>
    <w:p>
      <w:pPr>
        <w:ind w:firstLine="560"/>
        <w:spacing w:line="400" w:lineRule="exact"/>
        <w:rPr>
          <w:rFonts w:eastAsia="黑体"/>
          <w:sz w:val="28"/>
          <w:szCs w:val="28"/>
        </w:rPr>
      </w:pPr>
      <w:r>
        <w:rPr>
          <w:rFonts w:eastAsia="黑体"/>
          <w:sz w:val="28"/>
          <w:szCs w:val="28"/>
        </w:rPr>
        <w:t xml:space="preserve">四、项目时间</w:t>
      </w:r>
      <w:r/>
    </w:p>
    <w:p>
      <w:pPr>
        <w:ind w:firstLine="560"/>
        <w:spacing w:line="400" w:lineRule="exact"/>
        <w:rPr>
          <w:rFonts w:eastAsia="仿宋_GB2312"/>
          <w:sz w:val="28"/>
          <w:szCs w:val="28"/>
        </w:rPr>
      </w:pPr>
      <w:r>
        <w:rPr>
          <w:rFonts w:eastAsia="仿宋_GB2312"/>
          <w:sz w:val="28"/>
          <w:szCs w:val="28"/>
        </w:rPr>
        <w:t xml:space="preserve">自合同签订之日起</w:t>
      </w:r>
      <w:r>
        <w:rPr>
          <w:rFonts w:hint="eastAsia" w:eastAsia="仿宋_GB2312"/>
          <w:sz w:val="28"/>
          <w:szCs w:val="28"/>
        </w:rPr>
        <w:t xml:space="preserve">50</w:t>
      </w:r>
      <w:r>
        <w:rPr>
          <w:rFonts w:eastAsia="仿宋_GB2312"/>
          <w:sz w:val="28"/>
          <w:szCs w:val="28"/>
        </w:rPr>
        <w:t xml:space="preserve">天内完工，具体安排按照采购人要求。</w:t>
      </w:r>
      <w:r/>
    </w:p>
    <w:p>
      <w:pPr>
        <w:ind w:firstLine="560"/>
        <w:spacing w:line="400" w:lineRule="exact"/>
        <w:rPr>
          <w:rFonts w:eastAsia="黑体"/>
          <w:sz w:val="28"/>
          <w:szCs w:val="28"/>
        </w:rPr>
      </w:pPr>
      <w:r>
        <w:rPr>
          <w:rFonts w:eastAsia="黑体"/>
          <w:sz w:val="28"/>
          <w:szCs w:val="28"/>
        </w:rPr>
        <w:t xml:space="preserve">五、付款方式</w:t>
      </w:r>
      <w:r/>
    </w:p>
    <w:p>
      <w:pPr>
        <w:ind w:firstLine="560"/>
        <w:spacing w:line="400" w:lineRule="exact"/>
        <w:rPr>
          <w:rFonts w:eastAsia="仿宋_GB2312"/>
          <w:sz w:val="28"/>
          <w:szCs w:val="28"/>
        </w:rPr>
      </w:pPr>
      <w:r>
        <w:rPr>
          <w:rFonts w:hint="eastAsia" w:eastAsia="仿宋_GB2312"/>
          <w:sz w:val="28"/>
          <w:szCs w:val="28"/>
        </w:rPr>
        <w:t xml:space="preserve">预付款：合同签订后收到中标供应商发票</w:t>
      </w:r>
      <w:r>
        <w:rPr>
          <w:rFonts w:hint="eastAsia" w:eastAsia="仿宋_GB2312"/>
          <w:sz w:val="28"/>
          <w:szCs w:val="28"/>
        </w:rPr>
        <w:t xml:space="preserve">10</w:t>
      </w:r>
      <w:r>
        <w:rPr>
          <w:rFonts w:hint="eastAsia" w:eastAsia="仿宋_GB2312"/>
          <w:sz w:val="28"/>
          <w:szCs w:val="28"/>
        </w:rPr>
        <w:t xml:space="preserve">个工作日内预付合同价款的</w:t>
      </w:r>
      <w:r>
        <w:rPr>
          <w:rFonts w:hint="eastAsia" w:eastAsia="仿宋_GB2312"/>
          <w:sz w:val="28"/>
          <w:szCs w:val="28"/>
        </w:rPr>
        <w:t xml:space="preserve">10%</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进度款：全面完成工作，经泗洪县农业农村局组织相关单位验收合格后付至合同总价款</w:t>
      </w:r>
      <w:r>
        <w:rPr>
          <w:rFonts w:hint="eastAsia" w:eastAsia="仿宋_GB2312"/>
          <w:sz w:val="28"/>
          <w:szCs w:val="28"/>
        </w:rPr>
        <w:t xml:space="preserve">80%</w:t>
      </w:r>
      <w:r>
        <w:rPr>
          <w:rFonts w:hint="eastAsia" w:eastAsia="仿宋_GB2312"/>
          <w:sz w:val="28"/>
          <w:szCs w:val="28"/>
        </w:rPr>
        <w:t xml:space="preserve">，移交县档案馆后付清余款。</w:t>
      </w:r>
      <w:r/>
    </w:p>
    <w:p>
      <w:pPr>
        <w:ind w:firstLine="560"/>
        <w:spacing w:line="400" w:lineRule="exact"/>
        <w:rPr>
          <w:rFonts w:eastAsia="仿宋_GB2312"/>
          <w:sz w:val="28"/>
          <w:szCs w:val="28"/>
        </w:rPr>
      </w:pPr>
      <w:r>
        <w:rPr>
          <w:rFonts w:hint="eastAsia" w:eastAsia="仿宋_GB2312"/>
          <w:sz w:val="28"/>
          <w:szCs w:val="28"/>
        </w:rPr>
        <w:t xml:space="preserve">资金支付的时间：收到供应商发票</w:t>
      </w:r>
      <w:r>
        <w:rPr>
          <w:rFonts w:hint="eastAsia" w:eastAsia="仿宋_GB2312"/>
          <w:sz w:val="28"/>
          <w:szCs w:val="28"/>
        </w:rPr>
        <w:t xml:space="preserve">10</w:t>
      </w:r>
      <w:r>
        <w:rPr>
          <w:rFonts w:hint="eastAsia" w:eastAsia="仿宋_GB2312"/>
          <w:sz w:val="28"/>
          <w:szCs w:val="28"/>
        </w:rPr>
        <w:t xml:space="preserve">个工作日内；</w:t>
      </w:r>
      <w:r/>
    </w:p>
    <w:p>
      <w:pPr>
        <w:ind w:firstLine="560"/>
        <w:spacing w:line="400" w:lineRule="exact"/>
        <w:rPr>
          <w:rFonts w:eastAsia="仿宋_GB2312"/>
          <w:sz w:val="28"/>
          <w:szCs w:val="28"/>
        </w:rPr>
      </w:pPr>
      <w:r>
        <w:rPr>
          <w:rFonts w:hint="eastAsia" w:eastAsia="仿宋_GB2312"/>
          <w:sz w:val="28"/>
          <w:szCs w:val="28"/>
        </w:rPr>
        <w:t xml:space="preserve">资金支付的条件：满足相应阶段的要求且收到供应商发票；</w:t>
      </w:r>
      <w:r/>
    </w:p>
    <w:p>
      <w:pPr>
        <w:ind w:firstLine="560"/>
        <w:spacing w:line="400" w:lineRule="exact"/>
        <w:rPr>
          <w:rFonts w:eastAsia="仿宋_GB2312"/>
          <w:sz w:val="28"/>
          <w:szCs w:val="28"/>
        </w:rPr>
      </w:pPr>
      <w:r>
        <w:rPr>
          <w:rFonts w:hint="eastAsia" w:eastAsia="仿宋_GB2312"/>
          <w:sz w:val="28"/>
          <w:szCs w:val="28"/>
        </w:rPr>
        <w:t xml:space="preserve">备注：</w:t>
      </w:r>
      <w:r>
        <w:rPr>
          <w:rFonts w:hint="eastAsia" w:eastAsia="仿宋_GB2312"/>
          <w:sz w:val="28"/>
          <w:szCs w:val="28"/>
        </w:rPr>
        <w:t xml:space="preserve">1.</w:t>
      </w:r>
      <w:r>
        <w:rPr>
          <w:rFonts w:hint="eastAsia" w:eastAsia="仿宋_GB2312"/>
          <w:sz w:val="28"/>
          <w:szCs w:val="28"/>
        </w:rPr>
        <w:t xml:space="preserve">清单明细中采购预估数量以实际加工数量进行结算，合同的最终结算金额按实际加工数量乘以各项成交单价进行计算。</w:t>
      </w:r>
      <w:r/>
    </w:p>
    <w:p>
      <w:pPr>
        <w:ind w:firstLine="560"/>
        <w:spacing w:line="400" w:lineRule="exact"/>
        <w:rPr>
          <w:rFonts w:eastAsia="仿宋_GB2312"/>
          <w:sz w:val="28"/>
          <w:szCs w:val="28"/>
        </w:rPr>
      </w:pPr>
      <w:r>
        <w:rPr>
          <w:rFonts w:hint="eastAsia" w:eastAsia="仿宋_GB2312"/>
          <w:sz w:val="28"/>
          <w:szCs w:val="28"/>
        </w:rPr>
        <w:t xml:space="preserve">2.</w:t>
      </w:r>
      <w:r>
        <w:rPr>
          <w:rFonts w:eastAsia="仿宋_GB2312"/>
          <w:sz w:val="28"/>
          <w:szCs w:val="28"/>
        </w:rPr>
        <w:t xml:space="preserve">可以采用数字人民币支付。</w:t>
      </w:r>
      <w:r/>
    </w:p>
    <w:p>
      <w:pPr>
        <w:ind w:firstLine="560"/>
        <w:spacing w:line="400" w:lineRule="exact"/>
        <w:rPr>
          <w:rFonts w:eastAsia="仿宋_GB2312"/>
          <w:sz w:val="28"/>
          <w:szCs w:val="28"/>
        </w:rPr>
      </w:pPr>
      <w:r>
        <w:rPr>
          <w:rFonts w:eastAsia="仿宋_GB2312"/>
          <w:sz w:val="28"/>
          <w:szCs w:val="28"/>
        </w:rPr>
        <w:t xml:space="preserve">注：在签订合同时，中标人明确表示无需预付款或者主动要求降低预付款比例的，采购人可不适用前述规定。</w:t>
      </w:r>
      <w:r/>
    </w:p>
    <w:p>
      <w:pPr>
        <w:ind w:firstLine="560"/>
        <w:spacing w:line="400" w:lineRule="exact"/>
        <w:rPr>
          <w:rFonts w:eastAsia="黑体"/>
          <w:color w:val="000000"/>
          <w:sz w:val="28"/>
          <w:szCs w:val="28"/>
        </w:rPr>
      </w:pPr>
      <w:r>
        <w:rPr>
          <w:rFonts w:eastAsia="黑体"/>
          <w:color w:val="000000"/>
          <w:sz w:val="28"/>
          <w:szCs w:val="28"/>
        </w:rPr>
        <w:t xml:space="preserve">六、遵循规范及标准</w:t>
      </w:r>
      <w:r/>
    </w:p>
    <w:p>
      <w:pPr>
        <w:ind w:firstLine="560"/>
        <w:spacing w:line="400" w:lineRule="exact"/>
        <w:rPr>
          <w:rFonts w:eastAsia="仿宋_GB2312"/>
          <w:sz w:val="28"/>
          <w:szCs w:val="28"/>
        </w:rPr>
      </w:pPr>
      <w:r>
        <w:rPr>
          <w:rFonts w:eastAsia="仿宋_GB2312"/>
          <w:sz w:val="28"/>
          <w:szCs w:val="28"/>
        </w:rPr>
        <w:t xml:space="preserve">《中华人民共和国档案法》</w:t>
      </w:r>
      <w:r/>
    </w:p>
    <w:p>
      <w:pPr>
        <w:ind w:firstLine="560"/>
        <w:spacing w:line="400" w:lineRule="exact"/>
        <w:rPr>
          <w:rFonts w:eastAsia="仿宋_GB2312"/>
          <w:sz w:val="28"/>
          <w:szCs w:val="28"/>
        </w:rPr>
      </w:pPr>
      <w:r>
        <w:rPr>
          <w:rFonts w:eastAsia="仿宋_GB2312"/>
          <w:sz w:val="28"/>
          <w:szCs w:val="28"/>
        </w:rPr>
        <w:t xml:space="preserve">《中华人民共和国保守国家秘密法》</w:t>
      </w:r>
      <w:r/>
    </w:p>
    <w:p>
      <w:pPr>
        <w:ind w:firstLine="560"/>
        <w:spacing w:line="400" w:lineRule="exact"/>
        <w:rPr>
          <w:rFonts w:eastAsia="仿宋_GB2312"/>
          <w:sz w:val="28"/>
          <w:szCs w:val="28"/>
        </w:rPr>
      </w:pPr>
      <w:r>
        <w:rPr>
          <w:rFonts w:eastAsia="仿宋_GB2312"/>
          <w:sz w:val="28"/>
          <w:szCs w:val="28"/>
        </w:rPr>
        <w:t xml:space="preserve">《中华人民共和国保守国家秘密法实施办法》</w:t>
      </w:r>
      <w:r/>
    </w:p>
    <w:p>
      <w:pPr>
        <w:ind w:firstLine="560"/>
        <w:spacing w:line="400" w:lineRule="exact"/>
        <w:rPr>
          <w:rFonts w:eastAsia="仿宋_GB2312"/>
          <w:sz w:val="28"/>
          <w:szCs w:val="28"/>
        </w:rPr>
      </w:pPr>
      <w:r>
        <w:rPr>
          <w:rFonts w:eastAsia="仿宋_GB2312"/>
          <w:sz w:val="28"/>
          <w:szCs w:val="28"/>
        </w:rPr>
        <w:t xml:space="preserve">《档案服务外包工作规范第</w:t>
      </w:r>
      <w:r>
        <w:rPr>
          <w:rFonts w:eastAsia="仿宋_GB2312"/>
          <w:sz w:val="28"/>
          <w:szCs w:val="28"/>
        </w:rPr>
        <w:t xml:space="preserve">4</w:t>
      </w:r>
      <w:r>
        <w:rPr>
          <w:rFonts w:eastAsia="仿宋_GB2312"/>
          <w:sz w:val="28"/>
          <w:szCs w:val="28"/>
        </w:rPr>
        <w:t xml:space="preserve">部分：档案整理服务》（</w:t>
      </w:r>
      <w:r>
        <w:rPr>
          <w:rFonts w:eastAsia="仿宋_GB2312"/>
          <w:sz w:val="28"/>
          <w:szCs w:val="28"/>
        </w:rPr>
        <w:t xml:space="preserve">DA/T68.4—2022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《档案数字化外包安全管理规范》（档办法〔</w:t>
      </w:r>
      <w:r>
        <w:rPr>
          <w:rFonts w:eastAsia="仿宋_GB2312"/>
          <w:sz w:val="28"/>
          <w:szCs w:val="28"/>
        </w:rPr>
        <w:t xml:space="preserve">2014</w:t>
      </w:r>
      <w:r>
        <w:rPr>
          <w:rFonts w:eastAsia="仿宋_GB2312"/>
          <w:sz w:val="28"/>
          <w:szCs w:val="28"/>
        </w:rPr>
        <w:t xml:space="preserve">〕</w:t>
      </w:r>
      <w:r>
        <w:rPr>
          <w:rFonts w:eastAsia="仿宋_GB2312"/>
          <w:sz w:val="28"/>
          <w:szCs w:val="28"/>
        </w:rPr>
        <w:t xml:space="preserve">7</w:t>
      </w:r>
      <w:r>
        <w:rPr>
          <w:rFonts w:eastAsia="仿宋_GB2312"/>
          <w:sz w:val="28"/>
          <w:szCs w:val="28"/>
        </w:rPr>
        <w:t xml:space="preserve">号）</w:t>
      </w:r>
      <w:r/>
    </w:p>
    <w:p>
      <w:pPr>
        <w:ind w:firstLine="560"/>
        <w:spacing w:line="400" w:lineRule="exact"/>
        <w:rPr>
          <w:rFonts w:eastAsia="仿宋_GB2312"/>
          <w:sz w:val="28"/>
          <w:szCs w:val="28"/>
        </w:rPr>
      </w:pPr>
      <w:r>
        <w:rPr>
          <w:rFonts w:eastAsia="仿宋_GB2312"/>
          <w:sz w:val="28"/>
          <w:szCs w:val="28"/>
        </w:rPr>
        <w:t xml:space="preserve">《电子文件归档与电子档案管理规范》（</w:t>
      </w:r>
      <w:r>
        <w:rPr>
          <w:rFonts w:eastAsia="仿宋_GB2312"/>
          <w:sz w:val="28"/>
          <w:szCs w:val="28"/>
        </w:rPr>
        <w:t xml:space="preserve">GB/T 18894-2016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lang w:val="zh-CN"/>
        </w:rPr>
        <w:t xml:space="preserve">《纸质档案数字化规范》（</w:t>
      </w:r>
      <w:r>
        <w:rPr>
          <w:rFonts w:eastAsia="仿宋_GB2312"/>
          <w:sz w:val="28"/>
          <w:szCs w:val="28"/>
          <w:lang w:val="zh-CN"/>
        </w:rPr>
        <w:t xml:space="preserve">DA/T 31—2017</w:t>
      </w:r>
      <w:r>
        <w:rPr>
          <w:rFonts w:eastAsia="仿宋_GB2312"/>
          <w:sz w:val="28"/>
          <w:szCs w:val="28"/>
          <w:lang w:val="zh-CN"/>
        </w:rPr>
        <w:t xml:space="preserve">）</w:t>
      </w:r>
      <w:r/>
    </w:p>
    <w:p>
      <w:pPr>
        <w:ind w:firstLine="560"/>
        <w:spacing w:line="400" w:lineRule="exact"/>
        <w:rPr>
          <w:rFonts w:eastAsia="仿宋_GB2312"/>
          <w:sz w:val="28"/>
          <w:szCs w:val="28"/>
        </w:rPr>
      </w:pPr>
      <w:r>
        <w:rPr>
          <w:rFonts w:eastAsia="仿宋_GB2312"/>
          <w:sz w:val="28"/>
          <w:szCs w:val="28"/>
        </w:rPr>
        <w:t xml:space="preserve">《档号编制规则》（</w:t>
      </w:r>
      <w:r>
        <w:rPr>
          <w:rFonts w:eastAsia="仿宋_GB2312"/>
          <w:sz w:val="28"/>
          <w:szCs w:val="28"/>
        </w:rPr>
        <w:t xml:space="preserve">DA/T13—2022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《档案著录规则》（</w:t>
      </w:r>
      <w:r>
        <w:rPr>
          <w:rFonts w:eastAsia="仿宋_GB2312"/>
          <w:sz w:val="28"/>
          <w:szCs w:val="28"/>
        </w:rPr>
        <w:t xml:space="preserve">DA/T18—2022</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《归档文件整理规则》（</w:t>
      </w:r>
      <w:r>
        <w:rPr>
          <w:rFonts w:eastAsia="仿宋_GB2312"/>
          <w:sz w:val="28"/>
          <w:szCs w:val="28"/>
        </w:rPr>
        <w:t xml:space="preserve">DA/T22-2015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《照片档案管理规范》（</w:t>
      </w:r>
      <w:r>
        <w:rPr>
          <w:rFonts w:eastAsia="仿宋_GB2312"/>
          <w:sz w:val="28"/>
          <w:szCs w:val="28"/>
        </w:rPr>
        <w:t xml:space="preserve">GB/T 11821-2016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《数码照片归档与管理规范》（</w:t>
      </w:r>
      <w:r>
        <w:rPr>
          <w:rFonts w:eastAsia="仿宋_GB2312"/>
          <w:sz w:val="28"/>
          <w:szCs w:val="28"/>
        </w:rPr>
        <w:t xml:space="preserve">DA/T50-2014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《磁性载体档案管理与保护规范》（</w:t>
      </w:r>
      <w:r>
        <w:rPr>
          <w:rFonts w:eastAsia="仿宋_GB2312"/>
          <w:sz w:val="28"/>
          <w:szCs w:val="28"/>
        </w:rPr>
        <w:t xml:space="preserve">DA/T15-1995</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《档案数字化光盘标识规范》（</w:t>
      </w:r>
      <w:r>
        <w:rPr>
          <w:rFonts w:eastAsia="仿宋_GB2312"/>
          <w:sz w:val="28"/>
          <w:szCs w:val="28"/>
        </w:rPr>
        <w:t xml:space="preserve">DA/T52-2014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《电子文件归档光盘技术要求和应用规范》（</w:t>
      </w:r>
      <w:r>
        <w:rPr>
          <w:rFonts w:eastAsia="仿宋_GB2312"/>
          <w:sz w:val="28"/>
          <w:szCs w:val="28"/>
        </w:rPr>
        <w:t xml:space="preserve">DA/T38-2008</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农业农村部</w:t>
      </w:r>
      <w:r>
        <w:rPr>
          <w:rFonts w:eastAsia="仿宋_GB2312"/>
          <w:sz w:val="28"/>
          <w:szCs w:val="28"/>
        </w:rPr>
        <w:t xml:space="preserve"> </w:t>
      </w:r>
      <w:r>
        <w:rPr>
          <w:rFonts w:eastAsia="仿宋_GB2312"/>
          <w:sz w:val="28"/>
          <w:szCs w:val="28"/>
        </w:rPr>
        <w:t xml:space="preserve">国家档案局《第二轮土地承包到期后再延长</w:t>
      </w:r>
      <w:r>
        <w:rPr>
          <w:rFonts w:eastAsia="仿宋_GB2312"/>
          <w:sz w:val="28"/>
          <w:szCs w:val="28"/>
        </w:rPr>
        <w:t xml:space="preserve">30</w:t>
      </w:r>
      <w:r>
        <w:rPr>
          <w:rFonts w:eastAsia="仿宋_GB2312"/>
          <w:sz w:val="28"/>
          <w:szCs w:val="28"/>
        </w:rPr>
        <w:t xml:space="preserve">年试点工作档案管理办法》</w:t>
      </w:r>
      <w:r/>
    </w:p>
    <w:p>
      <w:pPr>
        <w:ind w:firstLine="560"/>
        <w:spacing w:line="400" w:lineRule="exact"/>
        <w:rPr>
          <w:rFonts w:eastAsia="仿宋_GB2312"/>
          <w:sz w:val="28"/>
          <w:szCs w:val="28"/>
        </w:rPr>
      </w:pPr>
      <w:r>
        <w:rPr>
          <w:rFonts w:eastAsia="仿宋_GB2312"/>
          <w:sz w:val="28"/>
          <w:szCs w:val="28"/>
        </w:rPr>
        <w:t xml:space="preserve">《江苏省第二轮土地承包到期后再延长</w:t>
      </w:r>
      <w:r>
        <w:rPr>
          <w:rFonts w:eastAsia="仿宋_GB2312"/>
          <w:sz w:val="28"/>
          <w:szCs w:val="28"/>
        </w:rPr>
        <w:t xml:space="preserve">30</w:t>
      </w:r>
      <w:r>
        <w:rPr>
          <w:rFonts w:eastAsia="仿宋_GB2312"/>
          <w:sz w:val="28"/>
          <w:szCs w:val="28"/>
        </w:rPr>
        <w:t xml:space="preserve">年试点档案工作总体方案及实操指引》</w:t>
      </w:r>
      <w:r/>
    </w:p>
    <w:p>
      <w:pPr>
        <w:ind w:firstLine="560"/>
        <w:spacing w:line="400" w:lineRule="exact"/>
        <w:rPr>
          <w:rFonts w:eastAsia="楷体"/>
          <w:color w:val="000000"/>
          <w:sz w:val="28"/>
          <w:szCs w:val="28"/>
        </w:rPr>
      </w:pPr>
      <w:r>
        <w:rPr>
          <w:rFonts w:eastAsia="黑体"/>
          <w:color w:val="000000"/>
          <w:sz w:val="28"/>
          <w:szCs w:val="28"/>
        </w:rPr>
        <w:t xml:space="preserve">七、工作内容及要求</w:t>
      </w:r>
      <w:r/>
    </w:p>
    <w:p>
      <w:pPr>
        <w:ind w:firstLine="560"/>
        <w:spacing w:line="400" w:lineRule="exact"/>
        <w:rPr>
          <w:rFonts w:eastAsia="楷体"/>
          <w:color w:val="000000"/>
          <w:sz w:val="28"/>
          <w:szCs w:val="28"/>
        </w:rPr>
      </w:pPr>
      <w:r>
        <w:rPr>
          <w:rFonts w:eastAsia="楷体"/>
          <w:color w:val="000000"/>
          <w:sz w:val="28"/>
          <w:szCs w:val="28"/>
        </w:rPr>
        <w:t xml:space="preserve">（一）资料收集</w:t>
      </w:r>
      <w:r/>
    </w:p>
    <w:p>
      <w:pPr>
        <w:pStyle w:val="771"/>
        <w:ind w:firstLine="560"/>
        <w:spacing w:line="400" w:lineRule="exact"/>
        <w:rPr>
          <w:rFonts w:eastAsia="仿宋_GB2312"/>
          <w:sz w:val="28"/>
          <w:szCs w:val="28"/>
        </w:rPr>
      </w:pPr>
      <w:r>
        <w:rPr>
          <w:rFonts w:eastAsia="仿宋_GB2312"/>
          <w:sz w:val="28"/>
          <w:szCs w:val="28"/>
        </w:rPr>
        <w:t xml:space="preserve">按要求设立档案加工场所，</w:t>
      </w:r>
      <w:r>
        <w:rPr>
          <w:rFonts w:hint="eastAsia" w:eastAsia="仿宋_GB2312"/>
          <w:sz w:val="28"/>
          <w:szCs w:val="28"/>
        </w:rPr>
        <w:t xml:space="preserve">各乡镇</w:t>
      </w:r>
      <w:r>
        <w:rPr>
          <w:rFonts w:eastAsia="仿宋_GB2312"/>
          <w:sz w:val="28"/>
          <w:szCs w:val="28"/>
        </w:rPr>
        <w:t xml:space="preserve">提供整理作业场地和必要桌椅等，中标方提供所有档案装具、现场作业设备等。以乡镇为单位接收二轮延包档案，按综合类、一户一档类、照片类、声像类进行分类，安排专人点数，交接登记签字确认。</w:t>
      </w:r>
      <w:r/>
    </w:p>
    <w:p>
      <w:pPr>
        <w:ind w:firstLine="560"/>
        <w:spacing w:line="400" w:lineRule="exact"/>
        <w:rPr>
          <w:rFonts w:eastAsia="楷体"/>
          <w:color w:val="000000"/>
          <w:sz w:val="28"/>
          <w:szCs w:val="28"/>
        </w:rPr>
      </w:pPr>
      <w:r>
        <w:rPr>
          <w:rFonts w:eastAsia="楷体"/>
          <w:color w:val="000000"/>
          <w:sz w:val="28"/>
          <w:szCs w:val="28"/>
        </w:rPr>
        <w:t xml:space="preserve">（二）档案整理</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总体要求。归档的延包试点文件材料应当齐全完整、真实有效、内</w:t>
      </w:r>
      <w:r>
        <w:rPr>
          <w:rFonts w:eastAsia="仿宋_GB2312"/>
          <w:sz w:val="28"/>
          <w:szCs w:val="28"/>
        </w:rPr>
        <w:t xml:space="preserve">容清晰、手续完备，印制书写材料、纸张和装订材料等应符合档案保管要求。纸质文件扫描件、数码照片、音视频资料除进馆外，县农业农村局、各乡镇（街道）均需保留一套。</w:t>
      </w:r>
      <w:r/>
    </w:p>
    <w:p>
      <w:pPr>
        <w:ind w:firstLine="560"/>
        <w:spacing w:line="400" w:lineRule="exact"/>
        <w:rPr>
          <w:rFonts w:eastAsia="仿宋_GB2312"/>
          <w:b/>
          <w:bCs/>
          <w:sz w:val="28"/>
          <w:szCs w:val="28"/>
        </w:rPr>
      </w:pPr>
      <w:r>
        <w:rPr>
          <w:rFonts w:eastAsia="仿宋_GB2312"/>
          <w:sz w:val="28"/>
          <w:szCs w:val="28"/>
        </w:rPr>
        <w:t xml:space="preserve">2.</w:t>
      </w:r>
      <w:r>
        <w:rPr>
          <w:rFonts w:eastAsia="仿宋_GB2312"/>
          <w:b/>
          <w:bCs/>
          <w:sz w:val="28"/>
          <w:szCs w:val="28"/>
        </w:rPr>
        <w:t xml:space="preserve">综合管理类档案的整理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）组件、排列</w:t>
      </w:r>
      <w:r/>
    </w:p>
    <w:p>
      <w:pPr>
        <w:ind w:firstLine="560"/>
        <w:spacing w:line="400" w:lineRule="exact"/>
        <w:rPr>
          <w:rFonts w:eastAsia="仿宋_GB2312"/>
          <w:sz w:val="28"/>
          <w:szCs w:val="28"/>
        </w:rPr>
      </w:pPr>
      <w:r>
        <w:rPr>
          <w:rFonts w:eastAsia="仿宋_GB2312"/>
          <w:sz w:val="28"/>
          <w:szCs w:val="28"/>
        </w:rPr>
        <w:t xml:space="preserve">一般以每份文件为一件。文件正本、发文稿</w:t>
      </w:r>
      <w:r>
        <w:rPr>
          <w:rFonts w:eastAsia="仿宋_GB2312"/>
          <w:sz w:val="28"/>
          <w:szCs w:val="28"/>
        </w:rPr>
        <w:t xml:space="preserve">纸、定稿为一件（正本在前，发文稿纸和定稿依次在后）；正文与附件为一件（正文在前，附件在后）；原件与复制件为一件（原件在前，复制件在后）；转发文与被转发文为一件（转发文在前，被转发文在后）；正文与文件处理单为一件（文件处理单在前，收文在后）；来文与复文（请示与批复、报告与批示、函与复函等）一般独立成件，也可为一件（复文在前，来文在后），经过若干环节、层次办理的来文、复文，超过两件的，则将所有的来文、复文分别作为一件；会议记录一般一次会议为一件，会议记录一年一本的，一本为一件；同一次会议成套的会议材料各为一件。</w:t>
      </w:r>
      <w:r/>
    </w:p>
    <w:p>
      <w:pPr>
        <w:ind w:firstLine="560"/>
        <w:spacing w:line="400" w:lineRule="exact"/>
        <w:rPr>
          <w:rFonts w:eastAsia="仿宋_GB2312"/>
          <w:sz w:val="28"/>
          <w:szCs w:val="28"/>
        </w:rPr>
      </w:pPr>
      <w:r>
        <w:rPr>
          <w:rFonts w:eastAsia="仿宋_GB2312"/>
          <w:sz w:val="28"/>
          <w:szCs w:val="28"/>
        </w:rPr>
        <w:t xml:space="preserve">归档文件材料应当按时间结合事由排列。同一事由中的文件，按文件形成先后顺序排列。会议文件、延包问题信访、纠纷调处等成套文件材料可以集中排列。</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）档号编制</w:t>
      </w:r>
      <w:r>
        <w:rPr>
          <w:rFonts w:eastAsia="仿宋_GB2312"/>
          <w:sz w:val="28"/>
          <w:szCs w:val="28"/>
        </w:rPr>
        <w:t xml:space="preserve"> </w:t>
      </w:r>
      <w:r/>
    </w:p>
    <w:p>
      <w:pPr>
        <w:ind w:firstLine="560"/>
        <w:jc w:val="left"/>
        <w:spacing w:line="400" w:lineRule="exact"/>
        <w:widowControl/>
        <w:rPr>
          <w:rFonts w:eastAsia="方正仿宋_GBK"/>
          <w:color w:val="000000"/>
          <w:sz w:val="28"/>
          <w:szCs w:val="28"/>
        </w:rPr>
      </w:pPr>
      <w:r>
        <w:rPr>
          <w:rFonts w:eastAsia="方正仿宋_GBK"/>
          <w:color w:val="000000"/>
          <w:sz w:val="28"/>
          <w:szCs w:val="28"/>
        </w:rPr>
        <w:t xml:space="preserve">档号结构为：全宗号</w:t>
      </w:r>
      <w:r>
        <w:rPr>
          <w:rFonts w:eastAsia="方正仿宋_GBK"/>
          <w:color w:val="000000"/>
          <w:sz w:val="28"/>
          <w:szCs w:val="28"/>
        </w:rPr>
        <w:t xml:space="preserve">—</w:t>
      </w:r>
      <w:r>
        <w:rPr>
          <w:rFonts w:eastAsia="方正仿宋_GBK"/>
          <w:color w:val="000000"/>
          <w:sz w:val="28"/>
          <w:szCs w:val="28"/>
        </w:rPr>
        <w:t xml:space="preserve">档案门类代码</w:t>
      </w:r>
      <w:r>
        <w:rPr>
          <w:rFonts w:eastAsia="方正仿宋_GBK"/>
          <w:color w:val="000000"/>
          <w:sz w:val="28"/>
          <w:szCs w:val="28"/>
        </w:rPr>
        <w:t xml:space="preserve">·</w:t>
      </w:r>
      <w:r>
        <w:rPr>
          <w:rFonts w:eastAsia="方正仿宋_GBK"/>
          <w:color w:val="000000"/>
          <w:sz w:val="28"/>
          <w:szCs w:val="28"/>
        </w:rPr>
        <w:t xml:space="preserve">二级类别号</w:t>
      </w:r>
      <w:r>
        <w:rPr>
          <w:rFonts w:eastAsia="方正仿宋_GBK"/>
          <w:color w:val="000000"/>
          <w:sz w:val="28"/>
          <w:szCs w:val="28"/>
        </w:rPr>
        <w:t xml:space="preserve">·</w:t>
      </w:r>
      <w:r>
        <w:rPr>
          <w:rFonts w:eastAsia="方正仿宋_GBK"/>
          <w:color w:val="000000"/>
          <w:sz w:val="28"/>
          <w:szCs w:val="28"/>
        </w:rPr>
        <w:t xml:space="preserve">区域代码</w:t>
      </w:r>
      <w:r>
        <w:rPr>
          <w:rFonts w:eastAsia="方正仿宋_GBK"/>
          <w:color w:val="000000"/>
          <w:sz w:val="28"/>
          <w:szCs w:val="28"/>
        </w:rPr>
        <w:t xml:space="preserve">·</w:t>
      </w:r>
      <w:r>
        <w:rPr>
          <w:rFonts w:eastAsia="方正仿宋_GBK"/>
          <w:color w:val="000000"/>
          <w:sz w:val="28"/>
          <w:szCs w:val="28"/>
        </w:rPr>
        <w:t xml:space="preserve">年度</w:t>
      </w:r>
      <w:r>
        <w:rPr>
          <w:rFonts w:eastAsia="方正仿宋_GBK"/>
          <w:color w:val="000000"/>
          <w:sz w:val="28"/>
          <w:szCs w:val="28"/>
        </w:rPr>
        <w:t xml:space="preserve">—</w:t>
      </w:r>
      <w:r>
        <w:rPr>
          <w:rFonts w:eastAsia="方正仿宋_GBK"/>
          <w:color w:val="000000"/>
          <w:sz w:val="28"/>
          <w:szCs w:val="28"/>
        </w:rPr>
        <w:t xml:space="preserve">保管期限代码</w:t>
      </w:r>
      <w:r>
        <w:rPr>
          <w:rFonts w:eastAsia="方正仿宋_GBK"/>
          <w:color w:val="000000"/>
          <w:sz w:val="28"/>
          <w:szCs w:val="28"/>
        </w:rPr>
        <w:t xml:space="preserve">—</w:t>
      </w:r>
      <w:r>
        <w:rPr>
          <w:rFonts w:eastAsia="方正仿宋_GBK"/>
          <w:color w:val="000000"/>
          <w:sz w:val="28"/>
          <w:szCs w:val="28"/>
        </w:rPr>
        <w:t xml:space="preserve">件号</w:t>
      </w:r>
      <w:r/>
    </w:p>
    <w:p>
      <w:pPr>
        <w:ind w:firstLine="560"/>
        <w:jc w:val="left"/>
        <w:spacing w:line="400" w:lineRule="exact"/>
        <w:widowControl/>
      </w:pPr>
      <w:r>
        <w:rPr>
          <w:rFonts w:eastAsia="方正仿宋_GBK"/>
          <w:color w:val="000000"/>
          <w:sz w:val="28"/>
          <w:szCs w:val="28"/>
        </w:rPr>
        <w:t xml:space="preserve">示例：</w:t>
      </w:r>
      <w:r>
        <w:rPr>
          <w:rFonts w:eastAsia="方正仿宋_GBK"/>
          <w:color w:val="000000"/>
          <w:sz w:val="28"/>
          <w:szCs w:val="28"/>
        </w:rPr>
        <w:t xml:space="preserve">0216—ZY·TY01·00100101·2025—Y—0001</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）装订、编页、编目</w:t>
      </w:r>
      <w:r/>
    </w:p>
    <w:p>
      <w:pPr>
        <w:ind w:firstLine="560"/>
        <w:spacing w:line="400" w:lineRule="exact"/>
        <w:rPr>
          <w:rFonts w:eastAsia="仿宋_GB2312"/>
          <w:sz w:val="28"/>
          <w:szCs w:val="28"/>
        </w:rPr>
      </w:pPr>
      <w:r>
        <w:rPr>
          <w:rFonts w:eastAsia="仿宋_GB2312"/>
          <w:sz w:val="28"/>
          <w:szCs w:val="28"/>
        </w:rPr>
        <w:t xml:space="preserve">综合管理类归档文件材料应当按件装订。装订前，应检查文件材料是否齐全完整，有缺张少页或者附件等不齐全的应当补齐，有破损的应予修整，有字迹模糊或者易褪变色的应予恢复或复制。去除易锈蚀、易氧化的金属或塑料装订用品。对于幅面过大的文件，应当在不影响其日后使用效果的前提下进行折叠。</w:t>
      </w:r>
      <w:r/>
    </w:p>
    <w:p>
      <w:pPr>
        <w:ind w:firstLine="560"/>
        <w:spacing w:line="400" w:lineRule="exact"/>
        <w:rPr>
          <w:rFonts w:eastAsia="仿宋_GB2312"/>
          <w:sz w:val="28"/>
          <w:szCs w:val="28"/>
        </w:rPr>
      </w:pPr>
      <w:r>
        <w:rPr>
          <w:rFonts w:eastAsia="仿宋_GB2312"/>
          <w:sz w:val="28"/>
          <w:szCs w:val="28"/>
        </w:rPr>
        <w:t xml:space="preserve">页数较少的，在文件左侧或左上角使用不锈钢订书钉装订；文件较厚的，使用</w:t>
      </w:r>
      <w:r>
        <w:rPr>
          <w:rFonts w:eastAsia="仿宋_GB2312"/>
          <w:sz w:val="28"/>
          <w:szCs w:val="28"/>
        </w:rPr>
        <w:t xml:space="preserve">“</w:t>
      </w:r>
      <w:r>
        <w:rPr>
          <w:rFonts w:eastAsia="仿宋_GB2312"/>
          <w:sz w:val="28"/>
          <w:szCs w:val="28"/>
        </w:rPr>
        <w:t xml:space="preserve">三孔一线</w:t>
      </w:r>
      <w:r>
        <w:rPr>
          <w:rFonts w:eastAsia="仿宋_GB2312"/>
          <w:sz w:val="28"/>
          <w:szCs w:val="28"/>
        </w:rPr>
        <w:t xml:space="preserve">”</w:t>
      </w:r>
      <w:r>
        <w:rPr>
          <w:rFonts w:eastAsia="仿宋_GB2312"/>
          <w:sz w:val="28"/>
          <w:szCs w:val="28"/>
        </w:rPr>
        <w:t xml:space="preserve">装订。装订时各页按左、下侧对齐，做到不损页、不倒页、不压字。不使用回形针、大头针、燕尾夹、热熔胶、装订夹条、塑料封等可能损害归档文件的材料进行装订。</w:t>
      </w:r>
      <w:r/>
    </w:p>
    <w:p>
      <w:pPr>
        <w:ind w:firstLine="560"/>
        <w:spacing w:line="400" w:lineRule="exact"/>
        <w:rPr>
          <w:rFonts w:eastAsia="仿宋_GB2312"/>
          <w:sz w:val="28"/>
          <w:szCs w:val="28"/>
        </w:rPr>
      </w:pPr>
      <w:r>
        <w:rPr>
          <w:rFonts w:eastAsia="仿宋_GB2312"/>
          <w:sz w:val="28"/>
          <w:szCs w:val="28"/>
        </w:rPr>
        <w:t xml:space="preserve">编页时用铅笔分别标注在文件有图文页面的正面右上角和背面左上角的空白位置。空白页、归档文件目录、备考表不编制页码。件与件之间的页码不连续。</w:t>
      </w:r>
      <w:r/>
    </w:p>
    <w:p>
      <w:pPr>
        <w:ind w:firstLine="562"/>
        <w:spacing w:line="400" w:lineRule="exact"/>
        <w:rPr>
          <w:rFonts w:eastAsia="仿宋_GB2312"/>
          <w:sz w:val="28"/>
          <w:szCs w:val="28"/>
        </w:rPr>
      </w:pPr>
      <w:r>
        <w:rPr>
          <w:rFonts w:eastAsia="仿宋_GB2312"/>
          <w:sz w:val="28"/>
          <w:szCs w:val="28"/>
        </w:rPr>
        <w:t xml:space="preserve">按照</w:t>
      </w:r>
      <w:r>
        <w:rPr>
          <w:rFonts w:eastAsia="仿宋_GB2312"/>
          <w:sz w:val="28"/>
          <w:szCs w:val="28"/>
        </w:rPr>
        <w:t xml:space="preserve">“</w:t>
      </w:r>
      <w:r>
        <w:rPr>
          <w:rFonts w:eastAsia="仿宋_GB2312"/>
          <w:sz w:val="28"/>
          <w:szCs w:val="28"/>
        </w:rPr>
        <w:t xml:space="preserve">归档文件目录</w:t>
      </w:r>
      <w:r>
        <w:rPr>
          <w:rFonts w:eastAsia="仿宋_GB2312"/>
          <w:sz w:val="28"/>
          <w:szCs w:val="28"/>
        </w:rPr>
        <w:t xml:space="preserve">—</w:t>
      </w:r>
      <w:r>
        <w:rPr>
          <w:rFonts w:eastAsia="仿宋_GB2312"/>
          <w:sz w:val="28"/>
          <w:szCs w:val="28"/>
        </w:rPr>
        <w:t xml:space="preserve">文件材料</w:t>
      </w:r>
      <w:r>
        <w:rPr>
          <w:rFonts w:eastAsia="仿宋_GB2312"/>
          <w:sz w:val="28"/>
          <w:szCs w:val="28"/>
        </w:rPr>
        <w:t xml:space="preserve">—</w:t>
      </w:r>
      <w:r>
        <w:rPr>
          <w:rFonts w:eastAsia="仿宋_GB2312"/>
          <w:sz w:val="28"/>
          <w:szCs w:val="28"/>
        </w:rPr>
        <w:t xml:space="preserve">备考表</w:t>
      </w:r>
      <w:r>
        <w:rPr>
          <w:rFonts w:eastAsia="仿宋_GB2312"/>
          <w:sz w:val="28"/>
          <w:szCs w:val="28"/>
        </w:rPr>
        <w:t xml:space="preserve">”</w:t>
      </w:r>
      <w:r>
        <w:rPr>
          <w:rFonts w:eastAsia="仿宋_GB2312"/>
          <w:sz w:val="28"/>
          <w:szCs w:val="28"/>
        </w:rPr>
        <w:t xml:space="preserve">顺序依次摆放。每件文件材料应加盖归档章，并填写相关内容。归档章采用红色印泥，一般加盖在文件首页上端居中或其他空白位置。文件阅办单随同归档的可盖在阅办单上，以保持文件原貌。填写归档章项目的字迹材料应当耐久。</w:t>
      </w:r>
      <w:r/>
    </w:p>
    <w:tbl>
      <w:tblPr>
        <w:tblpPr w:horzAnchor="page" w:tblpX="3276" w:vertAnchor="text" w:tblpY="9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2048"/>
        <w:gridCol w:w="1301"/>
      </w:tblGrid>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0216</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ZY·TY01·2025</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1</w:t>
            </w:r>
            <w:r/>
          </w:p>
        </w:tc>
      </w:tr>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00100101</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Y</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5</w:t>
            </w:r>
            <w:r/>
          </w:p>
        </w:tc>
      </w:tr>
    </w:tbl>
    <w:p>
      <w:pPr>
        <w:pStyle w:val="772"/>
        <w:rPr>
          <w:rFonts w:ascii="仿宋_GB2312" w:hAnsi="仿宋" w:eastAsia="仿宋_GB2312" w:cs="仿宋"/>
          <w:sz w:val="28"/>
          <w:szCs w:val="28"/>
        </w:rPr>
      </w:pPr>
      <w:r>
        <w:rPr>
          <w:rFonts w:ascii="仿宋_GB2312" w:hAnsi="仿宋" w:eastAsia="仿宋_GB2312" w:cs="仿宋"/>
          <w:sz w:val="28"/>
          <w:szCs w:val="28"/>
        </w:rPr>
      </w:r>
      <w:r/>
    </w:p>
    <w:p>
      <w:r/>
      <w:r/>
    </w:p>
    <w:p>
      <w:pPr>
        <w:jc w:val="center"/>
        <w:spacing w:line="400" w:lineRule="exact"/>
        <w:rPr>
          <w:rFonts w:hint="eastAsia" w:ascii="仿宋" w:hAnsi="仿宋" w:eastAsia="仿宋" w:cs="仿宋"/>
          <w:color w:val="000000" w:themeColor="text1"/>
          <w:sz w:val="18"/>
          <w:szCs w:val="18"/>
        </w:rPr>
      </w:pPr>
      <w:r>
        <w:rPr>
          <w:rFonts w:hint="eastAsia" w:ascii="仿宋" w:hAnsi="仿宋" w:eastAsia="仿宋" w:cs="仿宋"/>
          <w:color w:val="000000" w:themeColor="text1"/>
          <w:sz w:val="18"/>
          <w:szCs w:val="18"/>
        </w:rPr>
        <w:t xml:space="preserve">综合管理类归档章填写示例</w:t>
      </w:r>
      <w:r/>
    </w:p>
    <w:p>
      <w:pPr>
        <w:spacing w:line="400" w:lineRule="exact"/>
        <w:rPr>
          <w:rFonts w:ascii="仿宋_GB2312" w:hAnsi="仿宋" w:eastAsia="仿宋_GB2312" w:cs="仿宋"/>
          <w:sz w:val="28"/>
          <w:szCs w:val="28"/>
        </w:rPr>
      </w:pPr>
      <w:r>
        <w:rPr>
          <w:rFonts w:ascii="仿宋_GB2312" w:hAnsi="仿宋" w:eastAsia="仿宋_GB2312" w:cs="仿宋"/>
          <w:sz w:val="28"/>
          <w:szCs w:val="28"/>
        </w:rPr>
      </w:r>
      <w:r/>
    </w:p>
    <w:p>
      <w:pPr>
        <w:ind w:firstLine="562"/>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归档文件材料应当按照档号顺序编制归档文件目录。目录除保存电子版本外，应打印装订成册，并编制封面。</w:t>
      </w:r>
      <w:r/>
    </w:p>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3222625</wp:posOffset>
                </wp:positionH>
                <wp:positionV relativeFrom="paragraph">
                  <wp:posOffset>109220</wp:posOffset>
                </wp:positionV>
                <wp:extent cx="2698750" cy="1385570"/>
                <wp:effectExtent l="0" t="0" r="6350" b="508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1"/>
                        <a:stretch/>
                      </pic:blipFill>
                      <pic:spPr bwMode="auto">
                        <a:xfrm>
                          <a:off x="0" y="0"/>
                          <a:ext cx="2698750" cy="1385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53.8pt;mso-position-horizontal:absolute;mso-position-vertical-relative:text;margin-top:8.6pt;mso-position-vertical:absolute;width:212.5pt;height:109.1pt;mso-wrap-distance-left:9.0pt;mso-wrap-distance-top:0.0pt;mso-wrap-distance-right:9.0pt;mso-wrap-distance-bottom:0.0pt;" stroked="false">
                <v:path textboxrect="0,0,0,0"/>
                <v:imagedata r:id="rId11" o:title=""/>
              </v:shape>
            </w:pict>
          </mc:Fallback>
        </mc:AlternateContent>
      </w:r>
      <w:r>
        <mc:AlternateContent>
          <mc:Choice Requires="wpg">
            <w:drawing>
              <wp:inline xmlns:wp="http://schemas.openxmlformats.org/drawingml/2006/wordprocessingDrawing" distT="0" distB="0" distL="0" distR="0">
                <wp:extent cx="2750820" cy="1490345"/>
                <wp:effectExtent l="0" t="0" r="11430" b="14604"/>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2"/>
                        <a:stretch/>
                      </pic:blipFill>
                      <pic:spPr bwMode="auto">
                        <a:xfrm>
                          <a:off x="0" y="0"/>
                          <a:ext cx="2750820" cy="1490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6.6pt;height:117.3pt;mso-wrap-distance-left:0.0pt;mso-wrap-distance-top:0.0pt;mso-wrap-distance-right:0.0pt;mso-wrap-distance-bottom:0.0pt;" stroked="false">
                <v:path textboxrect="0,0,0,0"/>
                <v:imagedata r:id="rId12" o:title=""/>
              </v:shape>
            </w:pict>
          </mc:Fallback>
        </mc:AlternateContent>
      </w:r>
      <w:r/>
    </w:p>
    <w:p>
      <w:pPr>
        <w:pStyle w:val="772"/>
        <w:ind w:firstLine="843"/>
        <w:jc w:val="left"/>
        <w:rPr>
          <w:rFonts w:ascii="仿宋_GB2312" w:hAnsi="仿宋" w:eastAsia="仿宋_GB2312" w:cs="仿宋"/>
          <w:color w:val="auto"/>
          <w:sz w:val="28"/>
          <w:szCs w:val="28"/>
        </w:rPr>
      </w:pPr>
      <w:r>
        <w:rPr>
          <w:rFonts w:hint="eastAsia" w:ascii="仿宋_GB2312" w:hAnsi="仿宋" w:eastAsia="仿宋_GB2312" w:cs="仿宋"/>
          <w:color w:val="auto"/>
          <w:sz w:val="28"/>
          <w:szCs w:val="28"/>
        </w:rPr>
        <w:t xml:space="preserve">归档文件目录封面式样            归档文件目录式样</w:t>
      </w:r>
      <w:r/>
    </w:p>
    <w:p>
      <w:pPr>
        <w:pStyle w:val="772"/>
        <w:ind w:firstLine="562"/>
        <w:spacing w:line="400" w:lineRule="exact"/>
        <w:rPr>
          <w:rFonts w:ascii="仿宋_GB2312" w:hAnsi="仿宋" w:eastAsia="仿宋_GB2312" w:cs="仿宋"/>
          <w:b w:val="0"/>
          <w:bCs w:val="0"/>
          <w:color w:val="auto"/>
          <w:sz w:val="28"/>
          <w:szCs w:val="28"/>
        </w:rPr>
      </w:pPr>
      <w:r>
        <w:rPr>
          <w:rFonts w:hint="eastAsia" w:ascii="仿宋_GB2312" w:hAnsi="仿宋" w:eastAsia="仿宋_GB2312" w:cs="仿宋"/>
          <w:color w:val="auto"/>
          <w:sz w:val="28"/>
          <w:szCs w:val="28"/>
        </w:rPr>
        <w:t xml:space="preserve">3.合同管理类的档案整理</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（1）</w:t>
      </w:r>
      <w:r>
        <w:rPr>
          <w:rFonts w:ascii="仿宋_GB2312" w:hAnsi="仿宋" w:eastAsia="仿宋_GB2312" w:cs="仿宋"/>
          <w:sz w:val="28"/>
          <w:szCs w:val="28"/>
        </w:rPr>
        <w:t xml:space="preserve">组</w:t>
      </w:r>
      <w:r>
        <w:rPr>
          <w:rFonts w:hint="eastAsia" w:ascii="仿宋_GB2312" w:hAnsi="仿宋" w:eastAsia="仿宋_GB2312" w:cs="仿宋"/>
          <w:sz w:val="28"/>
          <w:szCs w:val="28"/>
        </w:rPr>
        <w:t xml:space="preserve">卷</w:t>
      </w:r>
      <w:r>
        <w:rPr>
          <w:rFonts w:ascii="仿宋_GB2312" w:hAnsi="仿宋" w:eastAsia="仿宋_GB2312" w:cs="仿宋"/>
          <w:sz w:val="28"/>
          <w:szCs w:val="28"/>
        </w:rPr>
        <w:t xml:space="preserve">、排列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农户户籍资料，户主声明，承包方成员、地块调查表，承包地块示意图，承诺书，协议书，授权委托书，农村土地承包经营权公示结果归户表，土地承包合同，原土地承包合同变更、转让、解除、注销、登记等涉及农户有关身份信息和承包合同的文件材料，以</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的方式整理，同一村、组应集中排列。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除上述</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所涉文件材料，其他同一类内容的表格式材料、调查底图、地块分布图等，可根据实际情况，以村、组为单位分别组卷。</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（2）</w:t>
      </w:r>
      <w:r>
        <w:rPr>
          <w:rFonts w:ascii="仿宋_GB2312" w:hAnsi="仿宋" w:eastAsia="仿宋_GB2312" w:cs="仿宋"/>
          <w:sz w:val="28"/>
          <w:szCs w:val="28"/>
        </w:rPr>
        <w:t xml:space="preserve">档号编制 </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档号结构为：全宗号—档案门类代码·二级类别号·区域代码·年度—保管期限代码—案卷号</w:t>
      </w:r>
      <w:r/>
    </w:p>
    <w:p>
      <w:pPr>
        <w:ind w:firstLine="560"/>
        <w:spacing w:line="400" w:lineRule="exact"/>
        <w:rPr>
          <w:rFonts w:ascii="仿宋_GB2312" w:hAnsi="仿宋" w:eastAsia="仿宋_GB2312" w:cs="仿宋"/>
          <w:sz w:val="28"/>
          <w:szCs w:val="28"/>
        </w:rPr>
      </w:pPr>
      <w:r>
        <w:rPr>
          <w:rFonts w:hint="eastAsia" w:ascii="方正仿宋_GBK" w:hAnsi="方正仿宋_GBK" w:eastAsia="方正仿宋_GBK" w:cs="方正仿宋_GBK"/>
          <w:color w:val="000000"/>
          <w:sz w:val="28"/>
          <w:szCs w:val="28"/>
        </w:rPr>
        <w:t xml:space="preserve">示例：0216—ZY·TY02·00100101·2025—Y—0001</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（3）</w:t>
      </w:r>
      <w:r>
        <w:rPr>
          <w:rFonts w:ascii="仿宋_GB2312" w:hAnsi="仿宋" w:eastAsia="仿宋_GB2312" w:cs="仿宋"/>
          <w:sz w:val="28"/>
          <w:szCs w:val="28"/>
        </w:rPr>
        <w:t xml:space="preserve">装订、编页、编目</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合同管理类归档文件材料应当按卷装订。装订前的修整、装订时的操作，参照综合管理类</w:t>
      </w:r>
      <w:r>
        <w:rPr>
          <w:rFonts w:ascii="仿宋_GB2312" w:hAnsi="仿宋" w:eastAsia="仿宋_GB2312" w:cs="仿宋"/>
          <w:sz w:val="28"/>
          <w:szCs w:val="28"/>
        </w:rPr>
        <w:t xml:space="preserve">“</w:t>
      </w:r>
      <w:r>
        <w:rPr>
          <w:rFonts w:ascii="仿宋_GB2312" w:hAnsi="仿宋" w:eastAsia="仿宋_GB2312" w:cs="仿宋"/>
          <w:sz w:val="28"/>
          <w:szCs w:val="28"/>
        </w:rPr>
        <w:t xml:space="preserve">装订、编页、编目</w:t>
      </w:r>
      <w:r>
        <w:rPr>
          <w:rFonts w:ascii="仿宋_GB2312" w:hAnsi="仿宋" w:eastAsia="仿宋_GB2312" w:cs="仿宋"/>
          <w:sz w:val="28"/>
          <w:szCs w:val="28"/>
        </w:rPr>
        <w:t xml:space="preserve">”</w:t>
      </w:r>
      <w:r>
        <w:rPr>
          <w:rFonts w:ascii="仿宋_GB2312" w:hAnsi="仿宋" w:eastAsia="仿宋_GB2312" w:cs="仿宋"/>
          <w:sz w:val="28"/>
          <w:szCs w:val="28"/>
        </w:rPr>
        <w:t xml:space="preserve">进行。</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编页时用铅笔分别标注在文件有图文页面的正面右上角和背面左上角的空白位置。空白页、卷内文件目录、备考表、封面、封底不编制页码。</w:t>
      </w:r>
      <w:r>
        <w:rPr>
          <w:rFonts w:ascii="仿宋_GB2312" w:hAnsi="仿宋" w:eastAsia="仿宋_GB2312" w:cs="仿宋"/>
          <w:sz w:val="28"/>
          <w:szCs w:val="28"/>
        </w:rPr>
        <w:t xml:space="preserve">页码从第一件文件材料的首页连续编制到最后一件的最后一页。</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按照</w:t>
      </w:r>
      <w:r>
        <w:rPr>
          <w:rFonts w:ascii="仿宋_GB2312" w:hAnsi="仿宋" w:eastAsia="仿宋_GB2312" w:cs="仿宋"/>
          <w:sz w:val="28"/>
          <w:szCs w:val="28"/>
        </w:rPr>
        <w:t xml:space="preserve">“</w:t>
      </w:r>
      <w:r>
        <w:rPr>
          <w:rFonts w:ascii="仿宋_GB2312" w:hAnsi="仿宋" w:eastAsia="仿宋_GB2312" w:cs="仿宋"/>
          <w:sz w:val="28"/>
          <w:szCs w:val="28"/>
        </w:rPr>
        <w:t xml:space="preserve">案卷封面</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卷内文件目录</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卷内文件材料</w:t>
      </w:r>
      <w:r>
        <w:rPr>
          <w:rFonts w:ascii="仿宋_GB2312" w:hAnsi="仿宋" w:eastAsia="仿宋_GB2312" w:cs="仿宋"/>
          <w:sz w:val="28"/>
          <w:szCs w:val="28"/>
        </w:rPr>
        <w:t xml:space="preserve">—</w:t>
      </w:r>
      <w:r>
        <w:rPr>
          <w:rFonts w:ascii="仿宋_GB2312" w:hAnsi="仿宋" w:eastAsia="仿宋_GB2312" w:cs="仿宋"/>
          <w:sz w:val="28"/>
          <w:szCs w:val="28"/>
        </w:rPr>
        <w:t xml:space="preserve">备考表</w:t>
      </w:r>
      <w:r>
        <w:rPr>
          <w:rFonts w:ascii="仿宋_GB2312" w:hAnsi="仿宋" w:eastAsia="仿宋_GB2312" w:cs="仿宋"/>
          <w:sz w:val="28"/>
          <w:szCs w:val="28"/>
        </w:rPr>
        <w:t xml:space="preserve">—</w:t>
      </w:r>
      <w:r>
        <w:rPr>
          <w:rFonts w:ascii="仿宋_GB2312" w:hAnsi="仿宋" w:eastAsia="仿宋_GB2312" w:cs="仿宋"/>
          <w:sz w:val="28"/>
          <w:szCs w:val="28"/>
        </w:rPr>
        <w:t xml:space="preserve">封底</w:t>
      </w:r>
      <w:r>
        <w:rPr>
          <w:rFonts w:ascii="仿宋_GB2312" w:hAnsi="仿宋" w:eastAsia="仿宋_GB2312" w:cs="仿宋"/>
          <w:sz w:val="28"/>
          <w:szCs w:val="28"/>
        </w:rPr>
        <w:t xml:space="preserve">”</w:t>
      </w:r>
      <w:r>
        <w:rPr>
          <w:rFonts w:ascii="仿宋_GB2312" w:hAnsi="仿宋" w:eastAsia="仿宋_GB2312" w:cs="仿宋"/>
          <w:sz w:val="28"/>
          <w:szCs w:val="28"/>
        </w:rPr>
        <w:t xml:space="preserve">顺序依次摆放，同一案卷内文件材料从第一件排至最后一件，整卷装订。</w:t>
      </w:r>
      <w:r/>
    </w:p>
    <w:p>
      <w:pPr>
        <w:jc w:val="center"/>
      </w:pPr>
      <w:r>
        <mc:AlternateContent>
          <mc:Choice Requires="wpg">
            <w:drawing>
              <wp:inline xmlns:wp="http://schemas.openxmlformats.org/drawingml/2006/wordprocessingDrawing" distT="0" distB="0" distL="0" distR="0">
                <wp:extent cx="3060065" cy="3896995"/>
                <wp:effectExtent l="0" t="0" r="6985" b="825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3"/>
                        <a:srcRect l="0" t="5801" r="0" b="0"/>
                        <a:stretch/>
                      </pic:blipFill>
                      <pic:spPr bwMode="auto">
                        <a:xfrm>
                          <a:off x="0" y="0"/>
                          <a:ext cx="3060065" cy="3896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0.9pt;height:306.8pt;mso-wrap-distance-left:0.0pt;mso-wrap-distance-top:0.0pt;mso-wrap-distance-right:0.0pt;mso-wrap-distance-bottom:0.0pt;" stroked="false">
                <v:path textboxrect="0,0,0,0"/>
                <v:imagedata r:id="rId13" o:title=""/>
              </v:shape>
            </w:pict>
          </mc:Fallback>
        </mc:AlternateContent>
      </w:r>
      <w:r/>
    </w:p>
    <w:p>
      <w:pPr>
        <w:pStyle w:val="77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案卷封面</w:t>
      </w:r>
      <w:r>
        <w:rPr>
          <w:rFonts w:hint="eastAsia" w:ascii="仿宋_GB2312" w:hAnsi="仿宋" w:eastAsia="仿宋_GB2312" w:cs="仿宋"/>
          <w:color w:val="auto"/>
          <w:sz w:val="28"/>
          <w:szCs w:val="28"/>
        </w:rPr>
        <w:t xml:space="preserve">样式</w:t>
      </w:r>
      <w:r/>
    </w:p>
    <w:p>
      <w:pPr>
        <w:jc w:val="center"/>
      </w:pPr>
      <w:r>
        <mc:AlternateContent>
          <mc:Choice Requires="wpg">
            <w:drawing>
              <wp:inline xmlns:wp="http://schemas.openxmlformats.org/drawingml/2006/wordprocessingDrawing" distT="0" distB="0" distL="0" distR="0">
                <wp:extent cx="3651250" cy="2227580"/>
                <wp:effectExtent l="0" t="0" r="6350" b="127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4"/>
                        <a:stretch/>
                      </pic:blipFill>
                      <pic:spPr bwMode="auto">
                        <a:xfrm>
                          <a:off x="0" y="0"/>
                          <a:ext cx="3651250" cy="2227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5pt;height:175.4pt;mso-wrap-distance-left:0.0pt;mso-wrap-distance-top:0.0pt;mso-wrap-distance-right:0.0pt;mso-wrap-distance-bottom:0.0pt;" stroked="false">
                <v:path textboxrect="0,0,0,0"/>
                <v:imagedata r:id="rId14" o:title=""/>
              </v:shape>
            </w:pict>
          </mc:Fallback>
        </mc:AlternateContent>
      </w:r>
      <w:r/>
    </w:p>
    <w:p>
      <w:pPr>
        <w:pStyle w:val="77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卷内文件目录式样</w:t>
      </w:r>
      <w:r/>
    </w:p>
    <w:p>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案卷应编制案卷目录，目录除保存电子版本外，应打印装订成册，并编制案卷目录封面。</w:t>
      </w:r>
      <w:r/>
    </w:p>
    <w:p>
      <w:pPr>
        <w:pStyle w:val="772"/>
      </w:pPr>
      <w:r>
        <mc:AlternateContent>
          <mc:Choice Requires="wpg">
            <w:drawing>
              <wp:inline xmlns:wp="http://schemas.openxmlformats.org/drawingml/2006/wordprocessingDrawing" distT="0" distB="0" distL="0" distR="0">
                <wp:extent cx="2519680" cy="1640840"/>
                <wp:effectExtent l="0" t="0" r="13970" b="1651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5"/>
                        <a:stretch/>
                      </pic:blipFill>
                      <pic:spPr bwMode="auto">
                        <a:xfrm>
                          <a:off x="0" y="0"/>
                          <a:ext cx="2519680" cy="1640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8.4pt;height:129.2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3001010" cy="1695450"/>
                <wp:effectExtent l="0" t="0" r="889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6"/>
                        <a:stretch/>
                      </pic:blipFill>
                      <pic:spPr bwMode="auto">
                        <a:xfrm>
                          <a:off x="0" y="0"/>
                          <a:ext cx="3001009" cy="169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6.3pt;height:133.5pt;mso-wrap-distance-left:0.0pt;mso-wrap-distance-top:0.0pt;mso-wrap-distance-right:0.0pt;mso-wrap-distance-bottom:0.0pt;" stroked="false">
                <v:path textboxrect="0,0,0,0"/>
                <v:imagedata r:id="rId16" o:title=""/>
              </v:shape>
            </w:pict>
          </mc:Fallback>
        </mc:AlternateContent>
      </w:r>
      <w:r/>
    </w:p>
    <w:p>
      <w:pPr>
        <w:ind w:firstLine="84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案卷目录封面式样案卷目录式样</w:t>
      </w:r>
      <w:r/>
    </w:p>
    <w:p>
      <w:r/>
      <w:r/>
    </w:p>
    <w:p>
      <w:pPr>
        <w:jc w:val="center"/>
      </w:p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72"/>
        <w:rPr>
          <w:rFonts w:ascii="仿宋_GB2312" w:hAnsi="仿宋" w:eastAsia="仿宋_GB2312" w:cs="仿宋"/>
          <w:b w:val="0"/>
          <w:bCs w:val="0"/>
          <w:color w:val="000000" w:themeColor="text1"/>
          <w:sz w:val="28"/>
          <w:szCs w:val="28"/>
        </w:rPr>
      </w:pPr>
      <w:r>
        <w:rPr>
          <w:rFonts w:ascii="仿宋_GB2312" w:hAnsi="仿宋" w:eastAsia="仿宋_GB2312" w:cs="仿宋"/>
          <w:b w:val="0"/>
          <w:bCs w:val="0"/>
          <w:color w:val="000000" w:themeColor="text1"/>
          <w:sz w:val="28"/>
          <w:szCs w:val="28"/>
        </w:rPr>
      </w:r>
      <w:r/>
    </w:p>
    <w:p>
      <w:pPr>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72"/>
      </w:pPr>
      <w:r/>
      <w:r/>
    </w:p>
    <w:p>
      <w:pPr>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tbl>
      <w:tblPr>
        <w:tblpPr w:horzAnchor="page" w:tblpX="1117" w:vertAnchor="text" w:tblpY="234" w:leftFromText="180" w:topFromText="0" w:rightFromText="180" w:bottomFromText="0"/>
        <w:tblW w:w="0" w:type="auto"/>
        <w:tblBorders>
          <w:top w:val="single" w:color="000000" w:sz="4" w:space="0"/>
          <w:left w:val="single" w:color="000000" w:sz="4" w:space="0"/>
          <w:bottom w:val="single" w:color="000000" w:sz="4" w:space="0"/>
          <w:right w:val="single" w:color="000000" w:sz="4" w:space="0"/>
        </w:tblBorders>
        <w:tblLook w:val="04A0" w:firstRow="1" w:lastRow="0" w:firstColumn="1" w:lastColumn="0" w:noHBand="0" w:noVBand="1"/>
      </w:tblPr>
      <w:tblGrid>
        <w:gridCol w:w="769"/>
        <w:gridCol w:w="5220"/>
        <w:gridCol w:w="673"/>
      </w:tblGrid>
      <w:tr>
        <w:trPr>
          <w:trHeight w:val="662"/>
        </w:trPr>
        <w:tc>
          <w:tcPr>
            <w:gridSpan w:val="3"/>
            <w:tcBorders>
              <w:top w:val="single" w:color="000000" w:sz="18" w:space="0"/>
              <w:left w:val="single" w:color="000000" w:sz="18" w:space="0"/>
              <w:bottom w:val="none" w:color="000000" w:sz="4" w:space="0"/>
              <w:right w:val="single" w:color="000000" w:sz="18" w:space="0"/>
            </w:tcBorders>
            <w:tcW w:w="6662" w:type="dxa"/>
            <w:textDirection w:val="lrTb"/>
            <w:noWrap/>
          </w:tcPr>
          <w:p>
            <w:r/>
            <w:r/>
          </w:p>
        </w:tc>
      </w:tr>
      <w:tr>
        <w:trPr>
          <w:trHeight w:val="983"/>
        </w:trPr>
        <w:tc>
          <w:tcPr>
            <w:tcBorders>
              <w:top w:val="none" w:color="000000" w:sz="4" w:space="0"/>
              <w:left w:val="single" w:color="000000" w:sz="18" w:space="0"/>
              <w:bottom w:val="none" w:color="000000" w:sz="4" w:space="0"/>
              <w:right w:val="single" w:color="auto" w:sz="24" w:space="0"/>
            </w:tcBorders>
            <w:tcW w:w="769" w:type="dxa"/>
            <w:vMerge w:val="restart"/>
            <w:textDirection w:val="lrTb"/>
            <w:noWrap/>
          </w:tcPr>
          <w:p>
            <w:r/>
            <w:r/>
          </w:p>
        </w:tc>
        <w:tc>
          <w:tcPr>
            <w:tcBorders>
              <w:top w:val="single" w:color="auto" w:sz="24" w:space="0"/>
              <w:left w:val="single" w:color="auto" w:sz="24" w:space="0"/>
              <w:bottom w:val="single" w:color="000000" w:sz="12" w:space="0"/>
              <w:right w:val="single" w:color="auto" w:sz="24" w:space="0"/>
            </w:tcBorders>
            <w:tcW w:w="5220" w:type="dxa"/>
            <w:vAlign w:val="center"/>
            <w:textDirection w:val="lrTb"/>
            <w:noWrap/>
          </w:tcPr>
          <w:p>
            <w:pPr>
              <w:jc w:val="center"/>
              <w:rPr>
                <w:sz w:val="32"/>
                <w:szCs w:val="32"/>
              </w:rPr>
            </w:pPr>
            <w:r>
              <w:rPr>
                <w:rFonts w:hint="eastAsia" w:ascii="仿宋" w:hAnsi="仿宋" w:eastAsia="仿宋"/>
                <w:sz w:val="52"/>
                <w:szCs w:val="52"/>
              </w:rPr>
              <w:t xml:space="preserve">泗洪县农业农村局</w:t>
            </w:r>
            <w:r/>
          </w:p>
        </w:tc>
        <w:tc>
          <w:tcPr>
            <w:tcBorders>
              <w:top w:val="none" w:color="000000" w:sz="4" w:space="0"/>
              <w:left w:val="single" w:color="auto" w:sz="24" w:space="0"/>
              <w:bottom w:val="none" w:color="000000" w:sz="4" w:space="0"/>
              <w:right w:val="single" w:color="000000" w:sz="18" w:space="0"/>
            </w:tcBorders>
            <w:tcW w:w="673" w:type="dxa"/>
            <w:vMerge w:val="restart"/>
            <w:textDirection w:val="lrTb"/>
            <w:noWrap/>
          </w:tcPr>
          <w:p>
            <w:r/>
            <w:r/>
          </w:p>
        </w:tc>
      </w:tr>
      <w:tr>
        <w:trPr>
          <w:trHeight w:val="1011"/>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000000" w:sz="12" w:space="0"/>
              <w:right w:val="single" w:color="auto" w:sz="24" w:space="0"/>
            </w:tcBorders>
            <w:tcW w:w="5220" w:type="dxa"/>
            <w:vAlign w:val="center"/>
            <w:textDirection w:val="lrTb"/>
            <w:noWrap/>
          </w:tcPr>
          <w:p>
            <w:pPr>
              <w:jc w:val="center"/>
              <w:rPr>
                <w:rFonts w:ascii="方正楷体_GBK" w:eastAsia="方正楷体_GBK"/>
                <w:sz w:val="32"/>
                <w:szCs w:val="32"/>
              </w:rPr>
            </w:pPr>
            <w:r>
              <w:rPr>
                <w:rFonts w:hint="eastAsia" w:ascii="方正仿宋_GBK" w:hAnsi="方正仿宋_GBK" w:eastAsia="方正仿宋_GBK" w:cs="方正仿宋_GBK"/>
                <w:color w:val="000000"/>
                <w:szCs w:val="28"/>
              </w:rPr>
              <w:t xml:space="preserve">第二轮土地承包到期后再延长30年试点档案</w:t>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4156"/>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auto" w:sz="24" w:space="0"/>
              <w:right w:val="single" w:color="auto" w:sz="24" w:space="0"/>
            </w:tcBorders>
            <w:tcW w:w="5220" w:type="dxa"/>
            <w:textDirection w:val="lrTb"/>
            <w:noWrap/>
          </w:tcPr>
          <w:p>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694"/>
        </w:trPr>
        <w:tc>
          <w:tcPr>
            <w:gridSpan w:val="3"/>
            <w:tcBorders>
              <w:top w:val="none" w:color="000000" w:sz="4" w:space="0"/>
              <w:left w:val="single" w:color="000000" w:sz="18" w:space="0"/>
              <w:bottom w:val="single" w:color="000000" w:sz="18" w:space="0"/>
              <w:right w:val="single" w:color="000000" w:sz="18" w:space="0"/>
            </w:tcBorders>
            <w:tcW w:w="6662" w:type="dxa"/>
            <w:textDirection w:val="lrTb"/>
            <w:noWrap/>
          </w:tcPr>
          <w:p>
            <w:r/>
            <w:r/>
          </w:p>
        </w:tc>
      </w:tr>
    </w:tbl>
    <w:tbl>
      <w:tblPr>
        <w:tblpPr w:horzAnchor="page" w:tblpX="8720" w:vertAnchor="text" w:tblpY="215" w:leftFromText="180" w:topFromText="0" w:rightFromText="180" w:bottomFromText="0"/>
        <w:tblW w:w="0" w:type="auto"/>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ook w:val="04A0" w:firstRow="1" w:lastRow="0" w:firstColumn="1" w:lastColumn="0" w:noHBand="0" w:noVBand="1"/>
      </w:tblPr>
      <w:tblGrid>
        <w:gridCol w:w="2093"/>
      </w:tblGrid>
      <w:tr>
        <w:trPr>
          <w:cantSplit/>
          <w:trHeight w:val="1059"/>
        </w:trPr>
        <w:tc>
          <w:tcPr>
            <w:tcBorders>
              <w:bottom w:val="single" w:color="auto" w:sz="24" w:space="0"/>
            </w:tcBorders>
            <w:tcW w:w="2093" w:type="dxa"/>
            <w:vAlign w:val="center"/>
            <w:textDirection w:val="tbRlV"/>
            <w:noWrap/>
          </w:tcPr>
          <w:p>
            <w:pPr>
              <w:ind w:left="113" w:right="113"/>
              <w:jc w:val="center"/>
              <w:rPr>
                <w:rFonts w:ascii="方正大标宋简体" w:eastAsia="方正大标宋简体"/>
                <w:b/>
                <w:sz w:val="32"/>
                <w:szCs w:val="32"/>
              </w:rPr>
            </w:pPr>
            <w:r>
              <w:rPr>
                <w:rFonts w:ascii="方正大标宋简体" w:eastAsia="方正大标宋简体"/>
                <w:b/>
                <w:sz w:val="32"/>
                <w:szCs w:val="32"/>
              </w:rPr>
            </w:r>
            <w:r/>
          </w:p>
        </w:tc>
      </w:tr>
      <w:tr>
        <w:trPr>
          <w:cantSplit/>
          <w:trHeight w:val="761"/>
        </w:trPr>
        <w:tc>
          <w:tcPr>
            <w:tcBorders>
              <w:bottom w:val="single" w:color="000000" w:sz="12" w:space="0"/>
            </w:tcBorders>
            <w:tcW w:w="2093" w:type="dxa"/>
            <w:vAlign w:val="center"/>
            <w:textDirection w:val="lrTb"/>
            <w:noWrap/>
          </w:tcPr>
          <w:p>
            <w:pPr>
              <w:jc w:val="center"/>
              <w:rPr>
                <w:rFonts w:ascii="方正仿宋_GBK" w:eastAsia="方正仿宋_GBK"/>
                <w:b/>
                <w:szCs w:val="28"/>
              </w:rPr>
            </w:pPr>
            <w:r>
              <w:rPr>
                <w:rFonts w:hint="eastAsia" w:ascii="方正仿宋_GBK" w:eastAsia="方正仿宋_GBK"/>
                <w:b/>
                <w:szCs w:val="28"/>
              </w:rPr>
              <w:t xml:space="preserve">全宗号</w:t>
            </w:r>
            <w:r/>
          </w:p>
        </w:tc>
      </w:tr>
      <w:tr>
        <w:trPr>
          <w:cantSplit/>
          <w:trHeight w:val="678"/>
        </w:trPr>
        <w:tc>
          <w:tcPr>
            <w:tcBorders>
              <w:bottom w:val="single" w:color="000000" w:sz="12" w:space="0"/>
            </w:tcBorders>
            <w:tcW w:w="2093" w:type="dxa"/>
            <w:vAlign w:val="center"/>
            <w:textDirection w:val="lrTb"/>
            <w:noWrap/>
          </w:tcPr>
          <w:p>
            <w:pPr>
              <w:jc w:val="center"/>
              <w:rPr>
                <w:rFonts w:ascii="方正大标宋简体" w:eastAsia="方正大标宋简体"/>
                <w:b/>
                <w:sz w:val="32"/>
                <w:szCs w:val="32"/>
              </w:rPr>
            </w:pPr>
            <w:r>
              <w:rPr>
                <w:rFonts w:hint="eastAsia" w:ascii="方正大标宋简体" w:eastAsia="方正大标宋简体"/>
                <w:b/>
                <w:sz w:val="32"/>
                <w:szCs w:val="32"/>
              </w:rPr>
              <w:t xml:space="preserve">0216</w:t>
            </w:r>
            <w:r/>
          </w:p>
        </w:tc>
      </w:tr>
      <w:tr>
        <w:trPr>
          <w:trHeight w:val="640"/>
        </w:trPr>
        <w:tc>
          <w:tcPr>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类别号</w:t>
            </w:r>
            <w:r/>
          </w:p>
        </w:tc>
      </w:tr>
      <w:tr>
        <w:trPr>
          <w:trHeight w:val="710"/>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ZY·TY01·00100101·</w:t>
            </w:r>
            <w:r/>
          </w:p>
          <w:p>
            <w:pPr>
              <w:jc w:val="center"/>
              <w:rPr>
                <w:rFonts w:ascii="方正仿宋_GBK" w:eastAsia="方正仿宋_GBK"/>
                <w:b/>
                <w:sz w:val="32"/>
                <w:szCs w:val="32"/>
              </w:rPr>
            </w:pPr>
            <w:r>
              <w:rPr>
                <w:rFonts w:hint="eastAsia" w:ascii="方正仿宋_GBK" w:eastAsia="方正仿宋_GBK"/>
                <w:bCs/>
                <w:sz w:val="18"/>
                <w:szCs w:val="18"/>
              </w:rPr>
              <w:t xml:space="preserve">2025</w:t>
            </w:r>
            <w:r/>
          </w:p>
        </w:tc>
      </w:tr>
      <w:tr>
        <w:trPr>
          <w:trHeight w:val="635"/>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保管期限</w:t>
            </w:r>
            <w:r/>
          </w:p>
        </w:tc>
      </w:tr>
      <w:tr>
        <w:trPr>
          <w:trHeight w:val="612"/>
        </w:trPr>
        <w:tc>
          <w:tcPr>
            <w:tcW w:w="2093" w:type="dxa"/>
            <w:vAlign w:val="center"/>
            <w:textDirection w:val="lrTb"/>
            <w:noWrap/>
          </w:tcPr>
          <w:p>
            <w:pPr>
              <w:jc w:val="center"/>
              <w:rPr>
                <w:rFonts w:ascii="方正仿宋_GBK" w:eastAsia="方正仿宋_GBK"/>
                <w:bCs/>
                <w:sz w:val="18"/>
                <w:szCs w:val="18"/>
              </w:rPr>
            </w:pPr>
            <w:r>
              <w:rPr>
                <w:rFonts w:ascii="方正仿宋_GBK" w:eastAsia="方正仿宋_GBK"/>
                <w:bCs/>
                <w:sz w:val="18"/>
                <w:szCs w:val="18"/>
              </w:rPr>
            </w:r>
            <w:r/>
          </w:p>
        </w:tc>
      </w:tr>
      <w:tr>
        <w:trPr>
          <w:trHeight w:val="764"/>
        </w:trPr>
        <w:tc>
          <w:tcPr>
            <w:tcBorders>
              <w:bottom w:val="single" w:color="000000" w:sz="12" w:space="0"/>
            </w:tcBorders>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起止卷（件）号</w:t>
            </w:r>
            <w:r/>
          </w:p>
        </w:tc>
      </w:tr>
      <w:tr>
        <w:trPr>
          <w:trHeight w:val="458"/>
        </w:trPr>
        <w:tc>
          <w:tcPr>
            <w:tcBorders>
              <w:bottom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r>
        <w:trPr>
          <w:trHeight w:val="1214"/>
        </w:trPr>
        <w:tc>
          <w:tcPr>
            <w:tcBorders>
              <w:top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bl>
    <w:p>
      <w:pPr>
        <w:ind w:firstLine="840"/>
        <w:jc w:val="center"/>
      </w:pPr>
      <w:r/>
      <w:r/>
    </w:p>
    <w:p>
      <w:pPr>
        <w:pStyle w:val="772"/>
        <w:rPr>
          <w:rFonts w:ascii="Calibri" w:hAnsi="Calibri"/>
          <w:sz w:val="21"/>
        </w:rPr>
      </w:pPr>
      <w:r>
        <w:rPr>
          <w:rFonts w:ascii="Calibri" w:hAnsi="Calibri"/>
          <w:sz w:val="21"/>
        </w:rPr>
      </w:r>
      <w:r/>
    </w:p>
    <w:p>
      <w:r/>
      <w:r/>
    </w:p>
    <w:p>
      <w:pPr>
        <w:pStyle w:val="772"/>
        <w:rPr>
          <w:rFonts w:ascii="Calibri" w:hAnsi="Calibri"/>
          <w:sz w:val="21"/>
        </w:rPr>
      </w:pPr>
      <w:r>
        <w:rPr>
          <w:rFonts w:ascii="Calibri" w:hAnsi="Calibri"/>
          <w:sz w:val="21"/>
        </w:rPr>
      </w:r>
      <w:r/>
    </w:p>
    <w:p>
      <w:r/>
      <w:r/>
    </w:p>
    <w:p>
      <w:pPr>
        <w:pStyle w:val="772"/>
        <w:rPr>
          <w:rFonts w:ascii="Calibri" w:hAnsi="Calibri"/>
          <w:sz w:val="21"/>
        </w:rPr>
      </w:pPr>
      <w:r>
        <w:rPr>
          <w:rFonts w:ascii="Calibri" w:hAnsi="Calibri"/>
          <w:sz w:val="21"/>
        </w:rPr>
      </w:r>
      <w:r/>
    </w:p>
    <w:p>
      <w:r/>
      <w:r/>
    </w:p>
    <w:p>
      <w:pPr>
        <w:ind w:firstLine="840"/>
        <w:jc w:val="center"/>
        <w:rPr>
          <w:rFonts w:hint="eastAsia" w:ascii="宋体" w:hAnsi="宋体" w:cs="宋体"/>
          <w:szCs w:val="21"/>
        </w:rPr>
      </w:pPr>
      <w:r>
        <w:rPr>
          <w:rFonts w:hint="eastAsia" w:ascii="宋体" w:hAnsi="宋体" w:cs="宋体"/>
          <w:szCs w:val="21"/>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jc w:val="center"/>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档案盒封面及背脊</w:t>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pStyle w:val="772"/>
        <w:rPr>
          <w:rFonts w:ascii="仿宋_GB2312" w:hAnsi="Calibri" w:eastAsia="仿宋_GB2312"/>
          <w:sz w:val="28"/>
          <w:szCs w:val="28"/>
        </w:rPr>
      </w:pPr>
      <w:r>
        <w:rPr>
          <w:rFonts w:ascii="仿宋_GB2312" w:hAnsi="Calibri" w:eastAsia="仿宋_GB2312"/>
          <w:sz w:val="28"/>
          <w:szCs w:val="28"/>
        </w:rPr>
      </w:r>
      <w:r/>
    </w:p>
    <w:p>
      <w:r/>
      <w:r/>
    </w:p>
    <w:p>
      <w:pPr>
        <w:pStyle w:val="772"/>
      </w:p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eastAsia="黑体"/>
          <w:sz w:val="28"/>
          <w:szCs w:val="28"/>
        </w:rPr>
      </w:pPr>
      <w:r>
        <w:rPr>
          <w:rFonts w:eastAsia="仿宋_GB2312"/>
          <w:sz w:val="28"/>
          <w:szCs w:val="28"/>
        </w:rPr>
        <w:t xml:space="preserve">4.</w:t>
      </w:r>
      <w:r>
        <w:rPr>
          <w:rFonts w:eastAsia="黑体"/>
          <w:sz w:val="28"/>
          <w:szCs w:val="28"/>
        </w:rPr>
        <w:t xml:space="preserve">照片档案的整理</w:t>
      </w:r>
      <w:r/>
    </w:p>
    <w:p>
      <w:pPr>
        <w:ind w:firstLine="560"/>
        <w:spacing w:line="400" w:lineRule="exact"/>
        <w:rPr>
          <w:rFonts w:eastAsia="仿宋_GB2312"/>
          <w:sz w:val="28"/>
          <w:szCs w:val="28"/>
        </w:rPr>
      </w:pPr>
      <w:r>
        <w:rPr>
          <w:rFonts w:eastAsia="仿宋_GB2312"/>
          <w:sz w:val="28"/>
          <w:szCs w:val="28"/>
        </w:rPr>
        <w:t xml:space="preserve">照片类：选择主题鲜明、画面清晰、未加修饰剪裁，具有永久保存价值的数码照片。照片说明应完整填写人物、时间、地点、事由等要素。人物合影的，应准确记录主要人物的姓名、职务、位置。档号编制和录入参照综合管理类：</w:t>
      </w:r>
      <w:r>
        <w:rPr>
          <w:rFonts w:eastAsia="仿宋_GB2312"/>
          <w:sz w:val="28"/>
          <w:szCs w:val="28"/>
        </w:rPr>
        <w:t xml:space="preserve">0216—ZY·TY03·00100101·2025—Y—0001—0001</w:t>
      </w:r>
      <w:r>
        <w:rPr>
          <w:rFonts w:eastAsia="仿宋_GB2312"/>
          <w:sz w:val="28"/>
          <w:szCs w:val="28"/>
        </w:rPr>
        <w:t xml:space="preserve">。</w:t>
      </w:r>
      <w:r/>
    </w:p>
    <w:p>
      <w:pPr>
        <w:ind w:firstLine="560"/>
        <w:spacing w:line="400" w:lineRule="exact"/>
        <w:rPr>
          <w:rFonts w:eastAsia="黑体"/>
          <w:sz w:val="28"/>
          <w:szCs w:val="28"/>
        </w:rPr>
      </w:pPr>
      <w:r>
        <w:rPr>
          <w:rFonts w:eastAsia="黑体"/>
          <w:sz w:val="28"/>
          <w:szCs w:val="28"/>
        </w:rPr>
        <w:t xml:space="preserve">5.</w:t>
      </w:r>
      <w:r>
        <w:rPr>
          <w:rFonts w:eastAsia="黑体"/>
          <w:sz w:val="28"/>
          <w:szCs w:val="28"/>
        </w:rPr>
        <w:t xml:space="preserve">录音录像类档案的整理</w:t>
      </w:r>
      <w:r/>
    </w:p>
    <w:p>
      <w:pPr>
        <w:ind w:firstLine="560"/>
        <w:spacing w:line="400" w:lineRule="exact"/>
        <w:rPr>
          <w:rFonts w:eastAsia="仿宋_GB2312"/>
          <w:sz w:val="28"/>
          <w:szCs w:val="28"/>
        </w:rPr>
      </w:pPr>
      <w:r>
        <w:rPr>
          <w:rFonts w:eastAsia="仿宋_GB2312"/>
          <w:sz w:val="28"/>
          <w:szCs w:val="28"/>
        </w:rPr>
        <w:t xml:space="preserve">音视频资料需光盘和硬盘双介质保存，刻录成光盘的，在不影响光盘使用的情况下，贴四线格标签于光盘等载体上，放入光盘档案册。档号编制和录入参照综合管理类：</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1</w:t>
      </w:r>
      <w:r>
        <w:rPr>
          <w:rFonts w:eastAsia="仿宋_GB2312"/>
          <w:sz w:val="28"/>
          <w:szCs w:val="28"/>
        </w:rPr>
        <w:t xml:space="preserve">：</w:t>
      </w:r>
      <w:r>
        <w:rPr>
          <w:rFonts w:eastAsia="仿宋_GB2312"/>
          <w:sz w:val="28"/>
          <w:szCs w:val="28"/>
        </w:rPr>
        <w:t xml:space="preserve">0216—ZY·TY04·00100101·2025—Y—0001</w:t>
      </w:r>
      <w:r>
        <w:rPr>
          <w:rFonts w:eastAsia="仿宋_GB2312"/>
          <w:sz w:val="28"/>
          <w:szCs w:val="28"/>
        </w:rPr>
        <w:t xml:space="preserve">（录音）</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2</w:t>
      </w:r>
      <w:r>
        <w:rPr>
          <w:rFonts w:eastAsia="仿宋_GB2312"/>
          <w:sz w:val="28"/>
          <w:szCs w:val="28"/>
        </w:rPr>
        <w:t xml:space="preserve">：</w:t>
      </w:r>
      <w:r>
        <w:rPr>
          <w:rFonts w:eastAsia="仿宋_GB2312"/>
          <w:sz w:val="28"/>
          <w:szCs w:val="28"/>
        </w:rPr>
        <w:t xml:space="preserve">0216—ZY·TY05·00100101·2025—Y—0001</w:t>
      </w:r>
      <w:r>
        <w:rPr>
          <w:rFonts w:eastAsia="仿宋_GB2312"/>
          <w:sz w:val="28"/>
          <w:szCs w:val="28"/>
        </w:rPr>
        <w:t xml:space="preserve">（录像）</w:t>
      </w:r>
      <w:r/>
    </w:p>
    <w:p>
      <w:pPr>
        <w:ind w:firstLine="560"/>
        <w:spacing w:line="400" w:lineRule="exact"/>
        <w:rPr>
          <w:rFonts w:eastAsia="仿宋_GB2312"/>
          <w:spacing w:val="-6"/>
          <w:sz w:val="28"/>
          <w:szCs w:val="28"/>
        </w:rPr>
      </w:pPr>
      <w:r>
        <w:rPr>
          <w:rFonts w:eastAsia="黑体"/>
          <w:sz w:val="28"/>
          <w:szCs w:val="28"/>
        </w:rPr>
        <w:t xml:space="preserve">6.</w:t>
      </w:r>
      <w:r>
        <w:rPr>
          <w:rFonts w:eastAsia="黑体"/>
          <w:sz w:val="28"/>
          <w:szCs w:val="28"/>
        </w:rPr>
        <w:t xml:space="preserve">实物类档案的整理</w:t>
      </w:r>
      <w:r/>
    </w:p>
    <w:p>
      <w:pPr>
        <w:ind w:firstLine="560"/>
        <w:spacing w:line="400" w:lineRule="exact"/>
        <w:rPr>
          <w:rFonts w:eastAsia="仿宋_GB2312"/>
          <w:sz w:val="28"/>
          <w:szCs w:val="28"/>
        </w:rPr>
      </w:pPr>
      <w:r>
        <w:rPr>
          <w:rFonts w:eastAsia="方正仿宋_GBK"/>
          <w:color w:val="000000"/>
          <w:sz w:val="28"/>
          <w:szCs w:val="28"/>
        </w:rPr>
        <w:t xml:space="preserve">归档的实物应建立目录，主要包括档号、题名、类别、文字说明、参见号、备注等内容。在实物背面或底部粘贴档号标签。</w:t>
      </w:r>
      <w:r>
        <w:rPr>
          <w:rFonts w:eastAsia="仿宋_GB2312"/>
          <w:sz w:val="28"/>
          <w:szCs w:val="28"/>
        </w:rPr>
        <w:t xml:space="preserve">档号编制和录入参照综合管理类：</w:t>
      </w:r>
      <w:r>
        <w:rPr>
          <w:rFonts w:eastAsia="仿宋_GB2312"/>
          <w:sz w:val="28"/>
          <w:szCs w:val="28"/>
        </w:rPr>
        <w:t xml:space="preserve">0216—ZY·TY06·00100101·2025—Y—0001—0001</w:t>
      </w:r>
      <w:r>
        <w:rPr>
          <w:rFonts w:eastAsia="仿宋_GB2312"/>
          <w:sz w:val="28"/>
          <w:szCs w:val="28"/>
        </w:rPr>
        <w:t xml:space="preserve">。</w:t>
      </w:r>
      <w:r/>
    </w:p>
    <w:p>
      <w:pPr>
        <w:ind w:firstLine="560"/>
        <w:spacing w:line="400" w:lineRule="exact"/>
        <w:rPr>
          <w:rFonts w:eastAsia="楷体"/>
          <w:sz w:val="28"/>
          <w:szCs w:val="28"/>
        </w:rPr>
      </w:pPr>
      <w:r>
        <w:rPr>
          <w:rFonts w:eastAsia="楷体"/>
          <w:sz w:val="28"/>
          <w:szCs w:val="28"/>
        </w:rPr>
        <w:t xml:space="preserve">（三）纸质档案数字化</w:t>
      </w:r>
      <w:r/>
    </w:p>
    <w:p>
      <w:pPr>
        <w:ind w:firstLine="560"/>
        <w:spacing w:line="400" w:lineRule="exact"/>
        <w:rPr>
          <w:rFonts w:eastAsia="仿宋_GB2312"/>
          <w:sz w:val="28"/>
          <w:szCs w:val="28"/>
        </w:rPr>
      </w:pPr>
      <w:r>
        <w:rPr>
          <w:rFonts w:eastAsia="楷体"/>
          <w:sz w:val="28"/>
          <w:szCs w:val="28"/>
        </w:rPr>
        <w:t xml:space="preserve">1</w:t>
      </w:r>
      <w:r>
        <w:rPr>
          <w:rFonts w:eastAsia="楷体"/>
          <w:sz w:val="28"/>
          <w:szCs w:val="28"/>
        </w:rPr>
        <w:t xml:space="preserve">、准备工作</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档案实体规范性检查：检查内容主要包括：张（页）号编制是否完整，并对缺页、漏页等情况进行修正；对重份文件、有原件的复印件等不需要扫描的文件进行标注；对破损严重、不能直接扫描或影响扫描质量的纸张进行标注等。</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目录数据规范性检查：根据档案实体对文件级电子目录进行逐条的核对与补漏，确保文档与目录的一一对应。重点检查档号（包括档号的各组成部分）、题名、形成日期、责任者、保管期限、密级等必录项的内容是否完整、准确、规范。</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）拆除装订：在不去除装订物情况下，影响扫描工作的档案，应拆除装订物。拆除装订物时应注意保护档案不受损害。</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）页面修整：破损程度严重影响档案内容的，单面档案进行托裱，双面有字档案进行丝网加固处理；严重折皱不平影响扫描质量的原件可先进行压平或低于</w:t>
      </w:r>
      <w:r>
        <w:rPr>
          <w:rFonts w:eastAsia="仿宋_GB2312"/>
          <w:sz w:val="28"/>
          <w:szCs w:val="28"/>
        </w:rPr>
        <w:t xml:space="preserve">50℃</w:t>
      </w:r>
      <w:r>
        <w:rPr>
          <w:rFonts w:eastAsia="仿宋_GB2312"/>
          <w:sz w:val="28"/>
          <w:szCs w:val="28"/>
        </w:rPr>
        <w:t xml:space="preserve">烫平等相应处理后再进行扫描。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5</w:t>
      </w:r>
      <w:r>
        <w:rPr>
          <w:rFonts w:eastAsia="仿宋_GB2312"/>
          <w:sz w:val="28"/>
          <w:szCs w:val="28"/>
        </w:rPr>
        <w:t xml:space="preserve">）装订：扫描工作完成后，拆除过装订物的档案应按档案保管的要求重新装订。恢复装订时，应尽可能地按照原来的装订孔进行装订，应注意保持卷内文件的顺序不变，认真校对可能出现的装订不齐、漏页、页码颠倒等问题。</w:t>
      </w:r>
      <w:r/>
    </w:p>
    <w:p>
      <w:pPr>
        <w:ind w:firstLine="560"/>
        <w:spacing w:line="400" w:lineRule="exact"/>
        <w:rPr>
          <w:rFonts w:eastAsia="楷体"/>
          <w:sz w:val="28"/>
          <w:szCs w:val="28"/>
        </w:rPr>
      </w:pPr>
      <w:r>
        <w:rPr>
          <w:rFonts w:eastAsia="楷体"/>
          <w:sz w:val="28"/>
          <w:szCs w:val="28"/>
        </w:rPr>
        <w:t xml:space="preserve">2.</w:t>
      </w:r>
      <w:r>
        <w:rPr>
          <w:rFonts w:eastAsia="楷体"/>
          <w:sz w:val="28"/>
          <w:szCs w:val="28"/>
        </w:rPr>
        <w:t xml:space="preserve">档案扫描</w:t>
      </w:r>
      <w:r/>
    </w:p>
    <w:p>
      <w:pPr>
        <w:pStyle w:val="1419"/>
        <w:ind w:firstLine="560"/>
        <w:spacing w:after="200" w:line="400" w:lineRule="exact"/>
        <w:rPr>
          <w:rFonts w:ascii="Times New Roman" w:hAnsi="Times New Roman" w:eastAsia="仿宋_GB2312"/>
          <w:b w:val="0"/>
          <w:sz w:val="28"/>
          <w:szCs w:val="28"/>
        </w:rPr>
      </w:pPr>
      <w:r>
        <w:rPr>
          <w:rFonts w:hint="eastAsia" w:ascii="Times New Roman" w:hAnsi="Times New Roman" w:eastAsia="仿宋_GB2312"/>
          <w:b w:val="0"/>
          <w:sz w:val="28"/>
          <w:szCs w:val="28"/>
        </w:rPr>
        <w:t xml:space="preserve">根据档案幅面的大小和纸张状况，选择相应扫描仪。档案按册逐页扫描，不得出现颠倒、缺页、重页或错页情况</w:t>
      </w:r>
      <w:r>
        <w:rPr>
          <w:rFonts w:hint="eastAsia" w:ascii="Times New Roman" w:hAnsi="Times New Roman" w:eastAsia="仿宋_GB2312"/>
          <w:b w:val="0"/>
          <w:sz w:val="28"/>
          <w:szCs w:val="28"/>
        </w:rPr>
        <w:t xml:space="preserve">,</w:t>
      </w:r>
      <w:r>
        <w:rPr>
          <w:rFonts w:hint="eastAsia" w:ascii="Times New Roman" w:hAnsi="Times New Roman" w:eastAsia="仿宋_GB2312"/>
          <w:b w:val="0"/>
          <w:sz w:val="28"/>
          <w:szCs w:val="28"/>
        </w:rPr>
        <w:t xml:space="preserve">并按册内顺序逐页上传档案系统内。所有档案均须采用彩色模式进行扫描，扫描后的图像清晰、完整、不影响图像的利用效果为准。对档案文件进行扫描时，其分辨率均选择≥</w:t>
      </w:r>
      <w:r>
        <w:rPr>
          <w:rFonts w:hint="eastAsia" w:ascii="Times New Roman" w:hAnsi="Times New Roman" w:eastAsia="仿宋_GB2312"/>
          <w:b w:val="0"/>
          <w:sz w:val="28"/>
          <w:szCs w:val="28"/>
        </w:rPr>
        <w:t xml:space="preserve">300dpi</w:t>
      </w:r>
      <w:r>
        <w:rPr>
          <w:rFonts w:hint="eastAsia" w:ascii="Times New Roman" w:hAnsi="Times New Roman" w:eastAsia="仿宋_GB2312"/>
          <w:b w:val="0"/>
          <w:sz w:val="28"/>
          <w:szCs w:val="28"/>
        </w:rPr>
        <w:t xml:space="preserve">。特殊情况下，如文字偏小、密集、清晰度较差等，适当提高分辨率。对特殊纸质档案，如照片等，扫描分辨率选择≥</w:t>
      </w:r>
      <w:r>
        <w:rPr>
          <w:rFonts w:hint="eastAsia" w:ascii="Times New Roman" w:hAnsi="Times New Roman" w:eastAsia="仿宋_GB2312"/>
          <w:b w:val="0"/>
          <w:sz w:val="28"/>
          <w:szCs w:val="28"/>
        </w:rPr>
        <w:t xml:space="preserve">600dpi</w:t>
      </w:r>
      <w:r>
        <w:rPr>
          <w:rFonts w:hint="eastAsia" w:ascii="Times New Roman" w:hAnsi="Times New Roman" w:eastAsia="仿宋_GB2312"/>
          <w:b w:val="0"/>
          <w:sz w:val="28"/>
          <w:szCs w:val="28"/>
        </w:rPr>
        <w:t xml:space="preserve">。</w:t>
      </w:r>
      <w:r/>
    </w:p>
    <w:p>
      <w:pPr>
        <w:ind w:firstLine="560"/>
        <w:spacing w:line="400" w:lineRule="exact"/>
        <w:rPr>
          <w:rFonts w:eastAsia="楷体"/>
          <w:sz w:val="28"/>
          <w:szCs w:val="28"/>
        </w:rPr>
      </w:pPr>
      <w:r>
        <w:rPr>
          <w:rFonts w:eastAsia="仿宋_GB2312"/>
          <w:sz w:val="28"/>
          <w:szCs w:val="28"/>
        </w:rPr>
        <w:t xml:space="preserve">3.</w:t>
      </w:r>
      <w:r>
        <w:rPr>
          <w:rFonts w:eastAsia="楷体"/>
          <w:sz w:val="28"/>
          <w:szCs w:val="28"/>
        </w:rPr>
        <w:t xml:space="preserve">图像处理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）纠偏：对出现偏斜的图像应进行纠偏处理，以达到视觉上基本不感觉偏斜为准。对方向不正确的图像应进行旋转还原，以符合阅读习惯。</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）去污：对图像页面中出现的影响图像质量的杂质如黑点、黑线、黑框、黑边等应进行去污处理。处理过程中应遵循在不影响可懂度的前提下展现档案原貌的原则。</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）图像拼接：对大幅面档案进行分区扫描形成的多幅图像，应进行拼接处理，合并为一个完整的图像，以保证档案数字化图像的整体性。</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）裁边处理：采用彩色模式扫描的图像应进行裁边处理，去除多余的白边，以有效缩小图像文件的容量，节省存储空间。</w:t>
      </w:r>
      <w:r/>
    </w:p>
    <w:p>
      <w:pPr>
        <w:ind w:firstLine="560"/>
        <w:spacing w:line="400" w:lineRule="exact"/>
        <w:rPr>
          <w:rFonts w:eastAsia="仿宋_GB2312"/>
          <w:sz w:val="28"/>
          <w:szCs w:val="28"/>
        </w:rPr>
      </w:pPr>
      <w:r>
        <w:rPr>
          <w:rFonts w:eastAsia="楷体"/>
          <w:sz w:val="28"/>
          <w:szCs w:val="28"/>
        </w:rPr>
        <w:t xml:space="preserve">4.</w:t>
      </w:r>
      <w:r>
        <w:rPr>
          <w:rFonts w:eastAsia="楷体"/>
          <w:sz w:val="28"/>
          <w:szCs w:val="28"/>
        </w:rPr>
        <w:t xml:space="preserve">图像质检</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）对图像偏斜度、清晰度、失真度等进行检查，扫描图像的倾斜度不得超出</w:t>
      </w:r>
      <w:r>
        <w:rPr>
          <w:rFonts w:eastAsia="仿宋_GB2312"/>
          <w:sz w:val="28"/>
          <w:szCs w:val="28"/>
        </w:rPr>
        <w:t xml:space="preserve">1</w:t>
      </w:r>
      <w:r>
        <w:rPr>
          <w:rFonts w:eastAsia="仿宋_GB2312"/>
          <w:sz w:val="28"/>
          <w:szCs w:val="28"/>
        </w:rPr>
        <w:t xml:space="preserve">度。发现不符合图像质量要求时，应重新进行图像的处理。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）由于操作不当，造成扫描的图像文件不完整或无法清晰识别时，应重新扫描。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）发现文件漏扫时，应及时补扫并正确插入图像。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）发现扫描图像的排列顺序与档案原件不一致时，应及时进行调整。</w:t>
      </w:r>
      <w:r/>
    </w:p>
    <w:p>
      <w:pPr>
        <w:ind w:firstLine="560"/>
        <w:spacing w:line="400" w:lineRule="exact"/>
        <w:rPr>
          <w:rFonts w:eastAsia="仿宋_GB2312"/>
          <w:sz w:val="28"/>
          <w:szCs w:val="28"/>
        </w:rPr>
      </w:pPr>
      <w:r>
        <w:rPr>
          <w:rFonts w:eastAsia="楷体"/>
          <w:sz w:val="28"/>
          <w:szCs w:val="28"/>
        </w:rPr>
        <w:t xml:space="preserve">5.</w:t>
      </w:r>
      <w:r>
        <w:rPr>
          <w:rFonts w:eastAsia="楷体"/>
          <w:sz w:val="28"/>
          <w:szCs w:val="28"/>
        </w:rPr>
        <w:t xml:space="preserve">图像存储</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）存储格式</w:t>
      </w:r>
      <w:r/>
    </w:p>
    <w:p>
      <w:pPr>
        <w:ind w:firstLine="560"/>
        <w:spacing w:line="400" w:lineRule="exact"/>
        <w:rPr>
          <w:rFonts w:eastAsia="仿宋_GB2312"/>
          <w:sz w:val="28"/>
          <w:szCs w:val="28"/>
        </w:rPr>
      </w:pPr>
      <w:r>
        <w:rPr>
          <w:rFonts w:hint="eastAsia" w:eastAsia="仿宋_GB2312"/>
          <w:sz w:val="28"/>
          <w:szCs w:val="28"/>
        </w:rPr>
        <w:t xml:space="preserve">扫描后先存储为</w:t>
      </w:r>
      <w:r>
        <w:rPr>
          <w:rFonts w:hint="eastAsia" w:eastAsia="仿宋_GB2312"/>
          <w:sz w:val="28"/>
          <w:szCs w:val="28"/>
        </w:rPr>
        <w:t xml:space="preserve">TIFF</w:t>
      </w:r>
      <w:r>
        <w:rPr>
          <w:rFonts w:hint="eastAsia" w:eastAsia="仿宋_GB2312"/>
          <w:sz w:val="28"/>
          <w:szCs w:val="28"/>
        </w:rPr>
        <w:t xml:space="preserve">格式，再转换成其它模式，档案数字化的全文应提供完整的三种格式，即</w:t>
      </w:r>
      <w:r>
        <w:rPr>
          <w:rFonts w:hint="eastAsia" w:eastAsia="仿宋_GB2312"/>
          <w:sz w:val="28"/>
          <w:szCs w:val="28"/>
        </w:rPr>
        <w:t xml:space="preserve">TIFF</w:t>
      </w:r>
      <w:r>
        <w:rPr>
          <w:rFonts w:hint="eastAsia" w:eastAsia="仿宋_GB2312"/>
          <w:sz w:val="28"/>
          <w:szCs w:val="28"/>
        </w:rPr>
        <w:t xml:space="preserve">、</w:t>
      </w:r>
      <w:r>
        <w:rPr>
          <w:rFonts w:hint="eastAsia" w:eastAsia="仿宋_GB2312"/>
          <w:sz w:val="28"/>
          <w:szCs w:val="28"/>
        </w:rPr>
        <w:t xml:space="preserve">JPEG</w:t>
      </w:r>
      <w:r>
        <w:rPr>
          <w:rFonts w:hint="eastAsia" w:eastAsia="仿宋_GB2312"/>
          <w:sz w:val="28"/>
          <w:szCs w:val="28"/>
        </w:rPr>
        <w:t xml:space="preserve">和</w:t>
      </w:r>
      <w:r>
        <w:rPr>
          <w:rFonts w:hint="eastAsia" w:eastAsia="仿宋_GB2312"/>
          <w:sz w:val="28"/>
          <w:szCs w:val="28"/>
        </w:rPr>
        <w:t xml:space="preserve">PDF</w:t>
      </w:r>
      <w:r>
        <w:rPr>
          <w:rFonts w:hint="eastAsia" w:eastAsia="仿宋_GB2312"/>
          <w:sz w:val="28"/>
          <w:szCs w:val="28"/>
        </w:rPr>
        <w:t xml:space="preserve">三种格式。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）命名格式</w:t>
      </w:r>
      <w:r/>
    </w:p>
    <w:p>
      <w:pPr>
        <w:ind w:firstLine="560"/>
        <w:spacing w:line="400" w:lineRule="exact"/>
        <w:rPr>
          <w:rFonts w:eastAsia="仿宋_GB2312"/>
          <w:sz w:val="28"/>
          <w:szCs w:val="28"/>
        </w:rPr>
      </w:pPr>
      <w:r>
        <w:rPr>
          <w:rFonts w:eastAsia="仿宋_GB2312"/>
          <w:sz w:val="28"/>
          <w:szCs w:val="28"/>
        </w:rPr>
        <w:t xml:space="preserve">TIFF</w:t>
      </w:r>
      <w:r>
        <w:rPr>
          <w:rFonts w:eastAsia="仿宋_GB2312"/>
          <w:sz w:val="28"/>
          <w:szCs w:val="28"/>
        </w:rPr>
        <w:t xml:space="preserve">、</w:t>
      </w:r>
      <w:r>
        <w:rPr>
          <w:rFonts w:eastAsia="仿宋_GB2312"/>
          <w:sz w:val="28"/>
          <w:szCs w:val="28"/>
        </w:rPr>
        <w:t xml:space="preserve">PDF</w:t>
      </w:r>
      <w:r>
        <w:rPr>
          <w:rFonts w:eastAsia="仿宋_GB2312"/>
          <w:sz w:val="28"/>
          <w:szCs w:val="28"/>
        </w:rPr>
        <w:t xml:space="preserve">格式的全文数据文件与档案实体及电子目录一一对应，并以档号命名，</w:t>
      </w:r>
      <w:r>
        <w:rPr>
          <w:rFonts w:eastAsia="仿宋_GB2312"/>
          <w:sz w:val="28"/>
          <w:szCs w:val="28"/>
        </w:rPr>
        <w:t xml:space="preserve">JPG</w:t>
      </w:r>
      <w:r>
        <w:rPr>
          <w:rFonts w:eastAsia="仿宋_GB2312"/>
          <w:sz w:val="28"/>
          <w:szCs w:val="28"/>
        </w:rPr>
        <w:t xml:space="preserve">格式的文件以</w:t>
      </w:r>
      <w:r>
        <w:rPr>
          <w:rFonts w:eastAsia="仿宋_GB2312"/>
          <w:sz w:val="28"/>
          <w:szCs w:val="28"/>
        </w:rPr>
        <w:t xml:space="preserve">“</w:t>
      </w:r>
      <w:r>
        <w:rPr>
          <w:rFonts w:eastAsia="仿宋_GB2312"/>
          <w:sz w:val="28"/>
          <w:szCs w:val="28"/>
        </w:rPr>
        <w:t xml:space="preserve">档号</w:t>
      </w:r>
      <w:r>
        <w:rPr>
          <w:rFonts w:eastAsia="仿宋_GB2312"/>
          <w:sz w:val="28"/>
          <w:szCs w:val="28"/>
        </w:rPr>
        <w:t xml:space="preserve">—</w:t>
      </w:r>
      <w:r>
        <w:rPr>
          <w:rFonts w:eastAsia="仿宋_GB2312"/>
          <w:sz w:val="28"/>
          <w:szCs w:val="28"/>
        </w:rPr>
        <w:t xml:space="preserve">页号</w:t>
      </w:r>
      <w:r>
        <w:rPr>
          <w:rFonts w:eastAsia="仿宋_GB2312"/>
          <w:sz w:val="28"/>
          <w:szCs w:val="28"/>
        </w:rPr>
        <w:t xml:space="preserve">”</w:t>
      </w:r>
      <w:r>
        <w:rPr>
          <w:rFonts w:eastAsia="仿宋_GB2312"/>
          <w:sz w:val="28"/>
          <w:szCs w:val="28"/>
        </w:rPr>
        <w:t xml:space="preserve">的形式命名。</w:t>
      </w:r>
      <w:r/>
    </w:p>
    <w:p>
      <w:pPr>
        <w:ind w:firstLine="560"/>
        <w:spacing w:line="400" w:lineRule="exact"/>
        <w:rPr>
          <w:rFonts w:eastAsia="仿宋_GB2312"/>
          <w:sz w:val="28"/>
          <w:szCs w:val="28"/>
        </w:rPr>
      </w:pPr>
      <w:r>
        <w:rPr>
          <w:rFonts w:eastAsia="仿宋_GB2312"/>
          <w:sz w:val="28"/>
          <w:szCs w:val="28"/>
        </w:rPr>
        <w:t xml:space="preserve">6</w:t>
      </w:r>
      <w:r>
        <w:rPr>
          <w:rFonts w:eastAsia="楷体"/>
          <w:sz w:val="28"/>
          <w:szCs w:val="28"/>
        </w:rPr>
        <w:t xml:space="preserve">.</w:t>
      </w:r>
      <w:r>
        <w:rPr>
          <w:rFonts w:eastAsia="楷体"/>
          <w:sz w:val="28"/>
          <w:szCs w:val="28"/>
        </w:rPr>
        <w:t xml:space="preserve">数据挂接</w:t>
      </w:r>
      <w:r/>
    </w:p>
    <w:p>
      <w:pPr>
        <w:ind w:firstLine="560"/>
        <w:spacing w:line="400" w:lineRule="exact"/>
        <w:rPr>
          <w:rFonts w:eastAsia="仿宋_GB2312"/>
          <w:sz w:val="28"/>
          <w:szCs w:val="28"/>
        </w:rPr>
      </w:pPr>
      <w:r>
        <w:rPr>
          <w:rFonts w:hint="eastAsia" w:eastAsia="仿宋_GB2312"/>
          <w:sz w:val="28"/>
          <w:szCs w:val="28"/>
        </w:rPr>
        <w:t xml:space="preserve">数据挂接要求：档案目录数据库和数字化文件，通过质检环节确定为合格后，通过网络或加密离线载体，及时加载到数据服务器端汇总。通过泗洪县档案馆馆藏综合管理平台，实现目录数据对电子文件全文的自动关联，加入对应的电子地址信息等，实现批量快速挂接。数据挂接后，以档案目录数据库为依据，对挂接的数字文件进行检查，核对数字文件的档号与档案目录的档号是否一致，发现问题及时纠正。对汇总挂接及检查挂接</w:t>
      </w:r>
      <w:r>
        <w:rPr>
          <w:rFonts w:hint="eastAsia" w:eastAsia="仿宋_GB2312"/>
          <w:sz w:val="28"/>
          <w:szCs w:val="28"/>
        </w:rPr>
        <w:t xml:space="preserve">的情况进行登记，在相关表单上填写数据挂接后的页码、页数，核对每一份文件挂接后的页码、页数与前处理、扫描时填写的页码、页数是否一致，不一致时应注明具体原因和处理办法。</w:t>
      </w:r>
      <w:r/>
    </w:p>
    <w:p>
      <w:pPr>
        <w:pStyle w:val="824"/>
        <w:ind w:firstLine="552"/>
        <w:spacing w:line="400" w:lineRule="exact"/>
        <w:rPr>
          <w:rFonts w:hint="eastAsia" w:ascii="仿宋" w:hAnsi="仿宋" w:eastAsia="仿宋" w:cs="仿宋"/>
          <w:sz w:val="24"/>
        </w:rPr>
      </w:pPr>
      <w:r>
        <w:rPr>
          <w:rFonts w:hint="eastAsia" w:eastAsia="楷体"/>
          <w:sz w:val="28"/>
          <w:szCs w:val="28"/>
        </w:rPr>
        <w:t xml:space="preserve">7.</w:t>
      </w:r>
      <w:r>
        <w:rPr>
          <w:rFonts w:hint="eastAsia" w:ascii="Calibri" w:hAnsi="Calibri" w:eastAsia="楷体"/>
          <w:sz w:val="28"/>
          <w:szCs w:val="28"/>
        </w:rPr>
        <w:t xml:space="preserve">质检</w:t>
      </w:r>
      <w:r/>
    </w:p>
    <w:p>
      <w:pPr>
        <w:pStyle w:val="824"/>
        <w:ind w:firstLine="552"/>
        <w:spacing w:line="400" w:lineRule="exact"/>
        <w:rPr>
          <w:rFonts w:eastAsia="仿宋_GB2312"/>
          <w:sz w:val="28"/>
          <w:szCs w:val="28"/>
        </w:rPr>
      </w:pPr>
      <w:r>
        <w:rPr>
          <w:rFonts w:hint="eastAsia" w:ascii="Calibri" w:hAnsi="Calibri" w:eastAsia="仿宋_GB2312"/>
          <w:sz w:val="28"/>
          <w:szCs w:val="28"/>
        </w:rPr>
        <w:t xml:space="preserve">整理不合格的产品退回重新整理，图像处理质检不合格的产品能够实现在线退回或直接修改，图像处理人员在线根据质检人员的错误提示信息进行修改。对条目质检不合格的产品实行在线退回，条目著录人员在线根据质检人员的错误提示信息进行修改。</w:t>
      </w:r>
      <w:r/>
    </w:p>
    <w:p>
      <w:pPr>
        <w:ind w:firstLine="560"/>
        <w:spacing w:line="400" w:lineRule="exact"/>
        <w:rPr>
          <w:rFonts w:eastAsia="楷体"/>
          <w:sz w:val="28"/>
          <w:szCs w:val="28"/>
        </w:rPr>
      </w:pPr>
      <w:r>
        <w:rPr>
          <w:rFonts w:eastAsia="楷体"/>
          <w:sz w:val="28"/>
          <w:szCs w:val="28"/>
        </w:rPr>
        <w:t xml:space="preserve">8.</w:t>
      </w:r>
      <w:r>
        <w:rPr>
          <w:rFonts w:eastAsia="楷体"/>
          <w:sz w:val="28"/>
          <w:szCs w:val="28"/>
        </w:rPr>
        <w:t xml:space="preserve">数据备份</w:t>
      </w:r>
      <w:r/>
    </w:p>
    <w:p>
      <w:pPr>
        <w:ind w:firstLine="560"/>
        <w:spacing w:line="400" w:lineRule="exact"/>
        <w:rPr>
          <w:rFonts w:eastAsia="仿宋_GB2312"/>
          <w:sz w:val="28"/>
          <w:szCs w:val="28"/>
        </w:rPr>
      </w:pPr>
      <w:r>
        <w:rPr>
          <w:rFonts w:eastAsia="仿宋_GB2312"/>
          <w:sz w:val="28"/>
          <w:szCs w:val="28"/>
        </w:rPr>
        <w:t xml:space="preserve">验收合格的完整数据应及时进行脱机的物理备份。备份载体可选择移动硬盘、一次性写光盘，一式三套，一套封存保管，两套提供利用。</w:t>
      </w:r>
      <w:r/>
    </w:p>
    <w:p>
      <w:pPr>
        <w:ind w:firstLine="560"/>
        <w:spacing w:line="400" w:lineRule="exact"/>
        <w:rPr>
          <w:rFonts w:eastAsia="仿宋_GB2312"/>
          <w:sz w:val="28"/>
          <w:szCs w:val="28"/>
        </w:rPr>
      </w:pPr>
      <w:r>
        <w:rPr>
          <w:rFonts w:eastAsia="仿宋_GB2312"/>
          <w:sz w:val="28"/>
          <w:szCs w:val="28"/>
        </w:rPr>
        <w:t xml:space="preserve">备份载体上应做好标识，以便查找和管理。</w:t>
      </w:r>
      <w:r/>
    </w:p>
    <w:p>
      <w:pPr>
        <w:ind w:firstLine="560"/>
        <w:spacing w:line="400" w:lineRule="exact"/>
        <w:rPr>
          <w:rFonts w:eastAsia="仿宋_GB2312"/>
          <w:spacing w:val="-6"/>
          <w:sz w:val="28"/>
          <w:szCs w:val="28"/>
        </w:rPr>
      </w:pPr>
      <w:r>
        <w:rPr>
          <w:rFonts w:eastAsia="仿宋_GB2312"/>
          <w:sz w:val="28"/>
          <w:szCs w:val="28"/>
        </w:rPr>
        <w:t xml:space="preserve">备份数据也应进行检验，检验的内容主要包括备份数据能否打开、数据信息是否完整、文件数量是否准确等。</w:t>
      </w:r>
      <w:r/>
    </w:p>
    <w:p>
      <w:pPr>
        <w:ind w:firstLine="560"/>
        <w:spacing w:line="400" w:lineRule="exact"/>
        <w:rPr>
          <w:rFonts w:eastAsia="楷体"/>
          <w:color w:val="000000"/>
          <w:sz w:val="28"/>
          <w:szCs w:val="28"/>
        </w:rPr>
      </w:pPr>
      <w:r>
        <w:rPr>
          <w:rFonts w:hint="eastAsia" w:eastAsia="楷体"/>
          <w:color w:val="000000"/>
          <w:sz w:val="28"/>
          <w:szCs w:val="28"/>
        </w:rPr>
        <w:t xml:space="preserve">（四）项目验收要求</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甲方</w:t>
      </w:r>
      <w:r>
        <w:rPr>
          <w:rFonts w:eastAsia="仿宋_GB2312"/>
          <w:sz w:val="28"/>
          <w:szCs w:val="28"/>
        </w:rPr>
        <w:t xml:space="preserve">按批次进行验收</w:t>
      </w:r>
      <w:r>
        <w:rPr>
          <w:rFonts w:hint="eastAsia" w:eastAsia="仿宋_GB2312"/>
          <w:sz w:val="28"/>
          <w:szCs w:val="28"/>
        </w:rPr>
        <w:t xml:space="preserve">，依次对档案实体整理情况、装订还原上架、目录数据质量、图像数据质量、数据挂接准确性和数据备份质量进行验收</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乙方</w:t>
      </w:r>
      <w:r>
        <w:rPr>
          <w:rFonts w:eastAsia="仿宋_GB2312"/>
          <w:sz w:val="28"/>
          <w:szCs w:val="28"/>
        </w:rPr>
        <w:t xml:space="preserve">提交验收的</w:t>
      </w:r>
      <w:r>
        <w:rPr>
          <w:rFonts w:hint="eastAsia" w:eastAsia="仿宋_GB2312"/>
          <w:sz w:val="28"/>
          <w:szCs w:val="28"/>
        </w:rPr>
        <w:t xml:space="preserve">档案批次</w:t>
      </w:r>
      <w:r>
        <w:rPr>
          <w:rFonts w:eastAsia="仿宋_GB2312"/>
          <w:sz w:val="28"/>
          <w:szCs w:val="28"/>
        </w:rPr>
        <w:t xml:space="preserve">不论涉及验收标准哪条</w:t>
      </w:r>
      <w:r>
        <w:rPr>
          <w:rFonts w:hint="eastAsia" w:eastAsia="仿宋_GB2312"/>
          <w:sz w:val="28"/>
          <w:szCs w:val="28"/>
        </w:rPr>
        <w:t xml:space="preserve">，验收结果</w:t>
      </w:r>
      <w:r>
        <w:rPr>
          <w:rFonts w:eastAsia="仿宋_GB2312"/>
          <w:sz w:val="28"/>
          <w:szCs w:val="28"/>
        </w:rPr>
        <w:t xml:space="preserve">不合格的，全部发回由</w:t>
      </w:r>
      <w:r>
        <w:rPr>
          <w:rFonts w:hint="eastAsia" w:eastAsia="仿宋_GB2312"/>
          <w:sz w:val="28"/>
          <w:szCs w:val="28"/>
        </w:rPr>
        <w:t xml:space="preserve">乙方</w:t>
      </w:r>
      <w:r>
        <w:rPr>
          <w:rFonts w:eastAsia="仿宋_GB2312"/>
          <w:sz w:val="28"/>
          <w:szCs w:val="28"/>
        </w:rPr>
        <w:t xml:space="preserve">全面自检</w:t>
      </w:r>
      <w:r>
        <w:rPr>
          <w:rFonts w:hint="eastAsia" w:eastAsia="仿宋_GB2312"/>
          <w:sz w:val="28"/>
          <w:szCs w:val="28"/>
        </w:rPr>
        <w:t xml:space="preserve">，</w:t>
      </w:r>
      <w:r>
        <w:rPr>
          <w:rFonts w:eastAsia="仿宋_GB2312"/>
          <w:sz w:val="28"/>
          <w:szCs w:val="28"/>
        </w:rPr>
        <w:t xml:space="preserve">在退回自检期间，</w:t>
      </w:r>
      <w:r>
        <w:rPr>
          <w:rFonts w:hint="eastAsia" w:eastAsia="仿宋_GB2312"/>
          <w:sz w:val="28"/>
          <w:szCs w:val="28"/>
        </w:rPr>
        <w:t xml:space="preserve">甲方</w:t>
      </w:r>
      <w:r>
        <w:rPr>
          <w:rFonts w:eastAsia="仿宋_GB2312"/>
          <w:sz w:val="28"/>
          <w:szCs w:val="28"/>
        </w:rPr>
        <w:t xml:space="preserve">将不再向</w:t>
      </w:r>
      <w:r>
        <w:rPr>
          <w:rFonts w:hint="eastAsia" w:eastAsia="仿宋_GB2312"/>
          <w:sz w:val="28"/>
          <w:szCs w:val="28"/>
        </w:rPr>
        <w:t xml:space="preserve">乙方</w:t>
      </w:r>
      <w:r>
        <w:rPr>
          <w:rFonts w:eastAsia="仿宋_GB2312"/>
          <w:sz w:val="28"/>
          <w:szCs w:val="28"/>
        </w:rPr>
        <w:t xml:space="preserve">提供加工的档案</w:t>
      </w:r>
      <w:r>
        <w:rPr>
          <w:rFonts w:hint="eastAsia" w:eastAsia="仿宋_GB2312"/>
          <w:sz w:val="28"/>
          <w:szCs w:val="28"/>
        </w:rPr>
        <w:t xml:space="preserve">，甲方</w:t>
      </w:r>
      <w:r>
        <w:rPr>
          <w:rFonts w:eastAsia="仿宋_GB2312"/>
          <w:sz w:val="28"/>
          <w:szCs w:val="28"/>
        </w:rPr>
        <w:t xml:space="preserve">的验收记录不向</w:t>
      </w:r>
      <w:r>
        <w:rPr>
          <w:rFonts w:hint="eastAsia" w:eastAsia="仿宋_GB2312"/>
          <w:sz w:val="28"/>
          <w:szCs w:val="28"/>
        </w:rPr>
        <w:t xml:space="preserve">乙方</w:t>
      </w:r>
      <w:r>
        <w:rPr>
          <w:rFonts w:eastAsia="仿宋_GB2312"/>
          <w:sz w:val="28"/>
          <w:szCs w:val="28"/>
        </w:rPr>
        <w:t xml:space="preserve">公开</w:t>
      </w:r>
      <w:r>
        <w:rPr>
          <w:rFonts w:hint="eastAsia" w:eastAsia="仿宋_GB2312"/>
          <w:sz w:val="28"/>
          <w:szCs w:val="28"/>
        </w:rPr>
        <w:t xml:space="preserve">。</w:t>
      </w:r>
      <w:r>
        <w:rPr>
          <w:rFonts w:eastAsia="仿宋_GB2312"/>
          <w:sz w:val="28"/>
          <w:szCs w:val="28"/>
        </w:rPr>
        <w:t xml:space="preserve">验收通过后，</w:t>
      </w:r>
      <w:r>
        <w:rPr>
          <w:rFonts w:hint="eastAsia" w:eastAsia="仿宋_GB2312"/>
          <w:sz w:val="28"/>
          <w:szCs w:val="28"/>
        </w:rPr>
        <w:t xml:space="preserve">甲方</w:t>
      </w:r>
      <w:r>
        <w:rPr>
          <w:rFonts w:eastAsia="仿宋_GB2312"/>
          <w:sz w:val="28"/>
          <w:szCs w:val="28"/>
        </w:rPr>
        <w:t xml:space="preserve">公开验收记录</w:t>
      </w:r>
      <w:r>
        <w:rPr>
          <w:rFonts w:hint="eastAsia" w:eastAsia="仿宋_GB2312"/>
          <w:sz w:val="28"/>
          <w:szCs w:val="28"/>
        </w:rPr>
        <w:t xml:space="preserve">，乙方</w:t>
      </w:r>
      <w:r>
        <w:rPr>
          <w:rFonts w:eastAsia="仿宋_GB2312"/>
          <w:sz w:val="28"/>
          <w:szCs w:val="28"/>
        </w:rPr>
        <w:t xml:space="preserve">及时</w:t>
      </w:r>
      <w:r>
        <w:rPr>
          <w:rFonts w:hint="eastAsia" w:eastAsia="仿宋_GB2312"/>
          <w:sz w:val="28"/>
          <w:szCs w:val="28"/>
        </w:rPr>
        <w:t xml:space="preserve">、</w:t>
      </w:r>
      <w:r>
        <w:rPr>
          <w:rFonts w:eastAsia="仿宋_GB2312"/>
          <w:sz w:val="28"/>
          <w:szCs w:val="28"/>
        </w:rPr>
        <w:t xml:space="preserve">无偿予以纠正在验收中检出的错误</w:t>
      </w:r>
      <w:r>
        <w:rPr>
          <w:rFonts w:hint="eastAsia" w:eastAsia="仿宋_GB2312"/>
          <w:sz w:val="28"/>
          <w:szCs w:val="28"/>
        </w:rPr>
        <w:t xml:space="preserve">，</w:t>
      </w:r>
      <w:r>
        <w:rPr>
          <w:rFonts w:eastAsia="仿宋_GB2312"/>
          <w:sz w:val="28"/>
          <w:szCs w:val="28"/>
        </w:rPr>
        <w:t xml:space="preserve">并</w:t>
      </w:r>
      <w:r>
        <w:rPr>
          <w:rFonts w:hint="eastAsia" w:eastAsia="仿宋_GB2312"/>
          <w:sz w:val="28"/>
          <w:szCs w:val="28"/>
        </w:rPr>
        <w:t xml:space="preserve">将整改后的数据</w:t>
      </w:r>
      <w:r>
        <w:rPr>
          <w:rFonts w:eastAsia="仿宋_GB2312"/>
          <w:sz w:val="28"/>
          <w:szCs w:val="28"/>
        </w:rPr>
        <w:t xml:space="preserve">再次提交</w:t>
      </w:r>
      <w:r>
        <w:rPr>
          <w:rFonts w:hint="eastAsia" w:eastAsia="仿宋_GB2312"/>
          <w:sz w:val="28"/>
          <w:szCs w:val="28"/>
        </w:rPr>
        <w:t xml:space="preserve">甲方</w:t>
      </w:r>
      <w:r>
        <w:rPr>
          <w:rFonts w:eastAsia="仿宋_GB2312"/>
          <w:sz w:val="28"/>
          <w:szCs w:val="28"/>
        </w:rPr>
        <w:t xml:space="preserve">重新验收</w:t>
      </w:r>
      <w:r>
        <w:rPr>
          <w:rFonts w:hint="eastAsia" w:eastAsia="仿宋_GB2312"/>
          <w:sz w:val="28"/>
          <w:szCs w:val="28"/>
        </w:rPr>
        <w:t xml:space="preserve">，直至合格率达到</w:t>
      </w:r>
      <w:r>
        <w:rPr>
          <w:rFonts w:hint="eastAsia" w:eastAsia="仿宋_GB2312"/>
          <w:sz w:val="28"/>
          <w:szCs w:val="28"/>
        </w:rPr>
        <w:t xml:space="preserve">100%</w:t>
      </w:r>
      <w:r>
        <w:rPr>
          <w:rFonts w:eastAsia="仿宋_GB2312"/>
          <w:sz w:val="28"/>
          <w:szCs w:val="28"/>
        </w:rPr>
        <w:t xml:space="preserve">。由于</w:t>
      </w:r>
      <w:r>
        <w:rPr>
          <w:rFonts w:hint="eastAsia" w:eastAsia="仿宋_GB2312"/>
          <w:sz w:val="28"/>
          <w:szCs w:val="28"/>
        </w:rPr>
        <w:t xml:space="preserve">乙方</w:t>
      </w:r>
      <w:r>
        <w:rPr>
          <w:rFonts w:eastAsia="仿宋_GB2312"/>
          <w:sz w:val="28"/>
          <w:szCs w:val="28"/>
        </w:rPr>
        <w:t xml:space="preserve">的质量等问题，而引发的误时、经济等问题均由</w:t>
      </w:r>
      <w:r>
        <w:rPr>
          <w:rFonts w:hint="eastAsia" w:eastAsia="仿宋_GB2312"/>
          <w:sz w:val="28"/>
          <w:szCs w:val="28"/>
        </w:rPr>
        <w:t xml:space="preserve">乙方</w:t>
      </w:r>
      <w:r>
        <w:rPr>
          <w:rFonts w:eastAsia="仿宋_GB2312"/>
          <w:sz w:val="28"/>
          <w:szCs w:val="28"/>
        </w:rPr>
        <w:t xml:space="preserve">承担</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验收在</w:t>
      </w:r>
      <w:r>
        <w:rPr>
          <w:rFonts w:hint="eastAsia" w:eastAsia="仿宋_GB2312"/>
          <w:sz w:val="28"/>
          <w:szCs w:val="28"/>
        </w:rPr>
        <w:t xml:space="preserve">乙方</w:t>
      </w:r>
      <w:r>
        <w:rPr>
          <w:rFonts w:eastAsia="仿宋_GB2312"/>
          <w:sz w:val="28"/>
          <w:szCs w:val="28"/>
        </w:rPr>
        <w:t xml:space="preserve">完成批次</w:t>
      </w:r>
      <w:r>
        <w:rPr>
          <w:rFonts w:hint="eastAsia" w:eastAsia="仿宋_GB2312"/>
          <w:sz w:val="28"/>
          <w:szCs w:val="28"/>
        </w:rPr>
        <w:t xml:space="preserve">扫描归还档案实体时开始，甲方对档案整理情况和《案卷异常情况登记表》进行验收，如有档案整理不规范，应换卷皮、档案盒未换，标签、盒脊未填写或填写不规范，应补充卷内目录、备考表未补，装订不规范等情况记为不合格，合格率达到验收指标要求，验收予以通过。</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能够采用计算机自动检验的项目采用计算机自动检验的方式进行</w:t>
      </w:r>
      <w:r>
        <w:rPr>
          <w:rFonts w:hint="eastAsia" w:eastAsia="仿宋_GB2312"/>
          <w:sz w:val="28"/>
          <w:szCs w:val="28"/>
        </w:rPr>
        <w:t xml:space="preserve">100%</w:t>
      </w:r>
      <w:r>
        <w:rPr>
          <w:rFonts w:hint="eastAsia" w:eastAsia="仿宋_GB2312"/>
          <w:sz w:val="28"/>
          <w:szCs w:val="28"/>
        </w:rPr>
        <w:t xml:space="preserve">检验，</w:t>
      </w:r>
      <w:r>
        <w:rPr>
          <w:rFonts w:eastAsia="仿宋_GB2312"/>
          <w:sz w:val="28"/>
          <w:szCs w:val="28"/>
        </w:rPr>
        <w:t xml:space="preserve">一个</w:t>
      </w:r>
      <w:r>
        <w:rPr>
          <w:rFonts w:hint="eastAsia" w:eastAsia="仿宋_GB2312"/>
          <w:sz w:val="28"/>
          <w:szCs w:val="28"/>
        </w:rPr>
        <w:t xml:space="preserve">批次</w:t>
      </w:r>
      <w:r>
        <w:rPr>
          <w:rFonts w:eastAsia="仿宋_GB2312"/>
          <w:sz w:val="28"/>
          <w:szCs w:val="28"/>
        </w:rPr>
        <w:t xml:space="preserve">数据质量抽检的合格率达到</w:t>
      </w:r>
      <w:r>
        <w:rPr>
          <w:rFonts w:hint="eastAsia" w:eastAsia="仿宋_GB2312"/>
          <w:sz w:val="28"/>
          <w:szCs w:val="28"/>
        </w:rPr>
        <w:t xml:space="preserve">验收合格指标要求，</w:t>
      </w:r>
      <w:r>
        <w:rPr>
          <w:rFonts w:eastAsia="仿宋_GB2312"/>
          <w:sz w:val="28"/>
          <w:szCs w:val="28"/>
        </w:rPr>
        <w:t xml:space="preserve">验收予以通过</w:t>
      </w:r>
      <w:r>
        <w:rPr>
          <w:rFonts w:hint="eastAsia" w:eastAsia="仿宋_GB2312"/>
          <w:sz w:val="28"/>
          <w:szCs w:val="28"/>
        </w:rPr>
        <w:t xml:space="preserve">。数据检验指标如下：</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1 \* GB2 </w:instrText>
      </w:r>
      <w:r>
        <w:rPr>
          <w:rFonts w:hint="eastAsia" w:eastAsia="仿宋_GB2312"/>
          <w:sz w:val="28"/>
          <w:szCs w:val="28"/>
        </w:rPr>
        <w:fldChar w:fldCharType="separate"/>
      </w:r>
      <w:r>
        <w:rPr>
          <w:rFonts w:hint="eastAsia" w:eastAsia="仿宋_GB2312"/>
          <w:sz w:val="28"/>
          <w:szCs w:val="28"/>
        </w:rPr>
        <w:t xml:space="preserve">⑴</w:t>
      </w:r>
      <w:r>
        <w:rPr>
          <w:rFonts w:hint="eastAsia" w:eastAsia="仿宋_GB2312"/>
          <w:sz w:val="28"/>
          <w:szCs w:val="28"/>
        </w:rPr>
        <w:fldChar w:fldCharType="end"/>
      </w:r>
      <w:r>
        <w:rPr>
          <w:rFonts w:hint="eastAsia" w:eastAsia="仿宋_GB2312"/>
          <w:sz w:val="28"/>
          <w:szCs w:val="28"/>
        </w:rPr>
        <w:t xml:space="preserve">档案装订：检查所有档案的装订还原情况，差错率≤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2 \* GB2 </w:instrText>
      </w:r>
      <w:r>
        <w:rPr>
          <w:rFonts w:hint="eastAsia" w:eastAsia="仿宋_GB2312"/>
          <w:sz w:val="28"/>
          <w:szCs w:val="28"/>
        </w:rPr>
        <w:fldChar w:fldCharType="separate"/>
      </w:r>
      <w:r>
        <w:rPr>
          <w:rFonts w:hint="eastAsia" w:eastAsia="仿宋_GB2312"/>
          <w:sz w:val="28"/>
          <w:szCs w:val="28"/>
        </w:rPr>
        <w:t xml:space="preserve">⑵</w:t>
      </w:r>
      <w:r>
        <w:rPr>
          <w:rFonts w:hint="eastAsia" w:eastAsia="仿宋_GB2312"/>
          <w:sz w:val="28"/>
          <w:szCs w:val="28"/>
        </w:rPr>
        <w:fldChar w:fldCharType="end"/>
      </w:r>
      <w:r>
        <w:rPr>
          <w:rFonts w:hint="eastAsia" w:eastAsia="仿宋_GB2312"/>
          <w:sz w:val="28"/>
          <w:szCs w:val="28"/>
        </w:rPr>
        <w:t xml:space="preserve">扫描图像：漏扫率≤</w:t>
      </w:r>
      <w:r>
        <w:rPr>
          <w:rFonts w:hint="eastAsia" w:eastAsia="仿宋_GB2312"/>
          <w:sz w:val="28"/>
          <w:szCs w:val="28"/>
        </w:rPr>
        <w:t xml:space="preserve">0.2</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3 \* GB2 </w:instrText>
      </w:r>
      <w:r>
        <w:rPr>
          <w:rFonts w:hint="eastAsia" w:eastAsia="仿宋_GB2312"/>
          <w:sz w:val="28"/>
          <w:szCs w:val="28"/>
        </w:rPr>
        <w:fldChar w:fldCharType="separate"/>
      </w:r>
      <w:r>
        <w:rPr>
          <w:rFonts w:hint="eastAsia" w:eastAsia="仿宋_GB2312"/>
          <w:sz w:val="28"/>
          <w:szCs w:val="28"/>
        </w:rPr>
        <w:t xml:space="preserve">⑶</w:t>
      </w:r>
      <w:r>
        <w:rPr>
          <w:rFonts w:hint="eastAsia" w:eastAsia="仿宋_GB2312"/>
          <w:sz w:val="28"/>
          <w:szCs w:val="28"/>
        </w:rPr>
        <w:fldChar w:fldCharType="end"/>
      </w:r>
      <w:r>
        <w:rPr>
          <w:rFonts w:hint="eastAsia" w:eastAsia="仿宋_GB2312"/>
          <w:sz w:val="28"/>
          <w:szCs w:val="28"/>
        </w:rPr>
        <w:t xml:space="preserve">图像质量：图像质量情况完好率</w:t>
      </w:r>
      <w:r>
        <w:rPr>
          <w:rFonts w:hint="eastAsia" w:eastAsia="仿宋_GB2312"/>
          <w:sz w:val="28"/>
          <w:szCs w:val="28"/>
        </w:rPr>
        <w:t xml:space="preserve">99%</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4 \* GB2 </w:instrText>
      </w:r>
      <w:r>
        <w:rPr>
          <w:rFonts w:hint="eastAsia" w:eastAsia="仿宋_GB2312"/>
          <w:sz w:val="28"/>
          <w:szCs w:val="28"/>
        </w:rPr>
        <w:fldChar w:fldCharType="separate"/>
      </w:r>
      <w:r>
        <w:rPr>
          <w:rFonts w:hint="eastAsia" w:eastAsia="仿宋_GB2312"/>
          <w:sz w:val="28"/>
          <w:szCs w:val="28"/>
        </w:rPr>
        <w:t xml:space="preserve">⑷</w:t>
      </w:r>
      <w:r>
        <w:rPr>
          <w:rFonts w:hint="eastAsia" w:eastAsia="仿宋_GB2312"/>
          <w:sz w:val="28"/>
          <w:szCs w:val="28"/>
        </w:rPr>
        <w:fldChar w:fldCharType="end"/>
      </w:r>
      <w:r>
        <w:rPr>
          <w:rFonts w:hint="eastAsia" w:eastAsia="仿宋_GB2312"/>
          <w:sz w:val="28"/>
          <w:szCs w:val="28"/>
        </w:rPr>
        <w:t xml:space="preserve">格式封装：图像文件的命名差错率≤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5 \* GB2 </w:instrText>
      </w:r>
      <w:r>
        <w:rPr>
          <w:rFonts w:hint="eastAsia" w:eastAsia="仿宋_GB2312"/>
          <w:sz w:val="28"/>
          <w:szCs w:val="28"/>
        </w:rPr>
        <w:fldChar w:fldCharType="separate"/>
      </w:r>
      <w:r>
        <w:rPr>
          <w:rFonts w:hint="eastAsia" w:eastAsia="仿宋_GB2312"/>
          <w:sz w:val="28"/>
          <w:szCs w:val="28"/>
        </w:rPr>
        <w:t xml:space="preserve">⑸</w:t>
      </w:r>
      <w:r>
        <w:rPr>
          <w:rFonts w:hint="eastAsia" w:eastAsia="仿宋_GB2312"/>
          <w:sz w:val="28"/>
          <w:szCs w:val="28"/>
        </w:rPr>
        <w:fldChar w:fldCharType="end"/>
      </w:r>
      <w:r>
        <w:rPr>
          <w:rFonts w:hint="eastAsia" w:eastAsia="仿宋_GB2312"/>
          <w:sz w:val="28"/>
          <w:szCs w:val="28"/>
        </w:rPr>
        <w:t xml:space="preserve">著录：以文件为单位，关键字段正确率</w:t>
      </w:r>
      <w:r>
        <w:rPr>
          <w:rFonts w:hint="eastAsia" w:eastAsia="仿宋_GB2312"/>
          <w:sz w:val="28"/>
          <w:szCs w:val="28"/>
        </w:rPr>
        <w:t xml:space="preserve">100%</w:t>
      </w:r>
      <w:r>
        <w:rPr>
          <w:rFonts w:hint="eastAsia" w:eastAsia="仿宋_GB2312"/>
          <w:sz w:val="28"/>
          <w:szCs w:val="28"/>
        </w:rPr>
        <w:t xml:space="preserve">，其余字段录入错误率≤</w:t>
      </w:r>
      <w:r>
        <w:rPr>
          <w:rFonts w:hint="eastAsia"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6 \* GB2 </w:instrText>
      </w:r>
      <w:r>
        <w:rPr>
          <w:rFonts w:hint="eastAsia" w:eastAsia="仿宋_GB2312"/>
          <w:sz w:val="28"/>
          <w:szCs w:val="28"/>
        </w:rPr>
        <w:fldChar w:fldCharType="separate"/>
      </w:r>
      <w:r>
        <w:rPr>
          <w:rFonts w:hint="eastAsia" w:eastAsia="仿宋_GB2312"/>
          <w:sz w:val="28"/>
          <w:szCs w:val="28"/>
        </w:rPr>
        <w:t xml:space="preserve">⑹</w:t>
      </w:r>
      <w:r>
        <w:rPr>
          <w:rFonts w:hint="eastAsia" w:eastAsia="仿宋_GB2312"/>
          <w:sz w:val="28"/>
          <w:szCs w:val="28"/>
        </w:rPr>
        <w:fldChar w:fldCharType="end"/>
      </w:r>
      <w:r>
        <w:rPr>
          <w:rFonts w:hint="eastAsia" w:eastAsia="仿宋_GB2312"/>
          <w:sz w:val="28"/>
          <w:szCs w:val="28"/>
        </w:rPr>
        <w:t xml:space="preserve">条目与图像挂接：挂接正确率</w:t>
      </w:r>
      <w:r>
        <w:rPr>
          <w:rFonts w:hint="eastAsia" w:eastAsia="仿宋_GB2312"/>
          <w:sz w:val="28"/>
          <w:szCs w:val="28"/>
        </w:rPr>
        <w:t xml:space="preserve">100%</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7 \* GB2 </w:instrText>
      </w:r>
      <w:r>
        <w:rPr>
          <w:rFonts w:hint="eastAsia" w:eastAsia="仿宋_GB2312"/>
          <w:sz w:val="28"/>
          <w:szCs w:val="28"/>
        </w:rPr>
        <w:fldChar w:fldCharType="separate"/>
      </w:r>
      <w:r>
        <w:rPr>
          <w:rFonts w:hint="eastAsia" w:eastAsia="仿宋_GB2312"/>
          <w:sz w:val="28"/>
          <w:szCs w:val="28"/>
        </w:rPr>
        <w:t xml:space="preserve">⑺</w:t>
      </w:r>
      <w:r>
        <w:rPr>
          <w:rFonts w:hint="eastAsia" w:eastAsia="仿宋_GB2312"/>
          <w:sz w:val="28"/>
          <w:szCs w:val="28"/>
        </w:rPr>
        <w:fldChar w:fldCharType="end"/>
      </w:r>
      <w:r>
        <w:rPr>
          <w:rFonts w:hint="eastAsia" w:eastAsia="仿宋_GB2312"/>
          <w:sz w:val="28"/>
          <w:szCs w:val="28"/>
        </w:rPr>
        <w:t xml:space="preserve">档案原始材料：</w:t>
      </w:r>
      <w:r>
        <w:rPr>
          <w:rFonts w:hint="eastAsia" w:eastAsia="仿宋_GB2312"/>
          <w:sz w:val="28"/>
          <w:szCs w:val="28"/>
        </w:rPr>
        <w:t xml:space="preserve">100%</w:t>
      </w:r>
      <w:r>
        <w:rPr>
          <w:rFonts w:hint="eastAsia" w:eastAsia="仿宋_GB2312"/>
          <w:sz w:val="28"/>
          <w:szCs w:val="28"/>
        </w:rPr>
        <w:t xml:space="preserve">不缺失。</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对于无法使用计算机自动检验的项目，可根据情况采用人工抽检的方式</w:t>
      </w:r>
      <w:r>
        <w:rPr>
          <w:rFonts w:eastAsia="仿宋_GB2312"/>
          <w:sz w:val="28"/>
          <w:szCs w:val="28"/>
        </w:rPr>
        <w:t xml:space="preserve">进行验收，包括目录数据、图像数据以及数据挂接的总体质量，抽检率不得低于</w:t>
      </w:r>
      <w:r>
        <w:rPr>
          <w:rFonts w:eastAsia="仿宋_GB2312"/>
          <w:sz w:val="28"/>
          <w:szCs w:val="28"/>
        </w:rPr>
        <w:t xml:space="preserve">5%</w:t>
      </w:r>
      <w:r>
        <w:rPr>
          <w:rFonts w:eastAsia="仿宋_GB2312"/>
          <w:sz w:val="28"/>
          <w:szCs w:val="28"/>
        </w:rPr>
        <w:t xml:space="preserve">。目录数据、图像数据有不完整、不清晰等质量问题，或数据挂接错误，抽检标记为</w:t>
      </w:r>
      <w:r>
        <w:rPr>
          <w:rFonts w:eastAsia="仿宋_GB2312"/>
          <w:sz w:val="28"/>
          <w:szCs w:val="28"/>
        </w:rPr>
        <w:t xml:space="preserve">“</w:t>
      </w:r>
      <w:r>
        <w:rPr>
          <w:rFonts w:eastAsia="仿宋_GB2312"/>
          <w:sz w:val="28"/>
          <w:szCs w:val="28"/>
        </w:rPr>
        <w:t xml:space="preserve">不合格</w:t>
      </w:r>
      <w:r>
        <w:rPr>
          <w:rFonts w:eastAsia="仿宋_GB2312"/>
          <w:sz w:val="28"/>
          <w:szCs w:val="28"/>
        </w:rPr>
        <w:t xml:space="preserve">”</w:t>
      </w:r>
      <w:r>
        <w:rPr>
          <w:rFonts w:eastAsia="仿宋_GB2312"/>
          <w:sz w:val="28"/>
          <w:szCs w:val="28"/>
        </w:rPr>
        <w:t xml:space="preserve">，不合格的应予以改正。数据质量抽检的合格率达到</w:t>
      </w:r>
      <w:r>
        <w:rPr>
          <w:rFonts w:eastAsia="仿宋_GB2312"/>
          <w:sz w:val="28"/>
          <w:szCs w:val="28"/>
        </w:rPr>
        <w:t xml:space="preserve">99.5%</w:t>
      </w:r>
      <w:r>
        <w:rPr>
          <w:rFonts w:eastAsia="仿宋_GB2312"/>
          <w:sz w:val="28"/>
          <w:szCs w:val="28"/>
        </w:rPr>
        <w:t xml:space="preserve">以上（含</w:t>
      </w:r>
      <w:r>
        <w:rPr>
          <w:rFonts w:eastAsia="仿宋_GB2312"/>
          <w:sz w:val="28"/>
          <w:szCs w:val="28"/>
        </w:rPr>
        <w:t xml:space="preserve">99.5%</w:t>
      </w:r>
      <w:r>
        <w:rPr>
          <w:rFonts w:eastAsia="仿宋_GB2312"/>
          <w:sz w:val="28"/>
          <w:szCs w:val="28"/>
        </w:rPr>
        <w:t xml:space="preserve">）时，验收予以通过。</w:t>
      </w:r>
      <w:r/>
    </w:p>
    <w:p>
      <w:pPr>
        <w:ind w:firstLine="560"/>
        <w:spacing w:line="400" w:lineRule="exact"/>
        <w:rPr>
          <w:rFonts w:eastAsia="仿宋_GB2312"/>
          <w:sz w:val="28"/>
          <w:szCs w:val="28"/>
        </w:rPr>
      </w:pPr>
      <w:r>
        <w:rPr>
          <w:rFonts w:eastAsia="仿宋_GB2312"/>
          <w:sz w:val="28"/>
          <w:szCs w:val="28"/>
        </w:rPr>
        <w:t xml:space="preserve">合格率＝（抽检合格文件数</w:t>
      </w:r>
      <w:r>
        <w:rPr>
          <w:rFonts w:eastAsia="仿宋_GB2312"/>
          <w:sz w:val="28"/>
          <w:szCs w:val="28"/>
        </w:rPr>
        <w:t xml:space="preserve">/</w:t>
      </w:r>
      <w:r>
        <w:rPr>
          <w:rFonts w:eastAsia="仿宋_GB2312"/>
          <w:sz w:val="28"/>
          <w:szCs w:val="28"/>
        </w:rPr>
        <w:t xml:space="preserve">抽检文件总数）</w:t>
      </w:r>
      <w:r>
        <w:rPr>
          <w:rFonts w:eastAsia="仿宋_GB2312"/>
          <w:sz w:val="28"/>
          <w:szCs w:val="28"/>
        </w:rPr>
        <w:t xml:space="preserve">×100%</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（建议抽检覆盖到所有乡镇街道，防止以偏概全，抽检总数控制在</w:t>
      </w:r>
      <w:r>
        <w:rPr>
          <w:rFonts w:eastAsia="仿宋_GB2312"/>
          <w:sz w:val="28"/>
          <w:szCs w:val="28"/>
        </w:rPr>
        <w:t xml:space="preserve">不低于</w:t>
      </w:r>
      <w:r>
        <w:rPr>
          <w:rFonts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各批次档案验收通过后，</w:t>
      </w:r>
      <w:r>
        <w:rPr>
          <w:rFonts w:hint="eastAsia" w:eastAsia="仿宋_GB2312"/>
          <w:sz w:val="28"/>
          <w:szCs w:val="28"/>
        </w:rPr>
        <w:t xml:space="preserve">乙方</w:t>
      </w:r>
      <w:r>
        <w:rPr>
          <w:rFonts w:eastAsia="仿宋_GB2312"/>
          <w:sz w:val="28"/>
          <w:szCs w:val="28"/>
        </w:rPr>
        <w:t xml:space="preserve">填写该批次</w:t>
      </w:r>
      <w:r>
        <w:rPr>
          <w:rFonts w:hint="eastAsia" w:eastAsia="仿宋_GB2312"/>
          <w:sz w:val="28"/>
          <w:szCs w:val="28"/>
        </w:rPr>
        <w:t xml:space="preserve">《</w:t>
      </w:r>
      <w:r>
        <w:rPr>
          <w:rFonts w:eastAsia="仿宋_GB2312"/>
          <w:sz w:val="28"/>
          <w:szCs w:val="28"/>
        </w:rPr>
        <w:t xml:space="preserve">验收报告单</w:t>
      </w:r>
      <w:r>
        <w:rPr>
          <w:rFonts w:hint="eastAsia" w:eastAsia="仿宋_GB2312"/>
          <w:sz w:val="28"/>
          <w:szCs w:val="28"/>
        </w:rPr>
        <w:t xml:space="preserve">》</w:t>
      </w:r>
      <w:r>
        <w:rPr>
          <w:rFonts w:eastAsia="仿宋_GB2312"/>
          <w:sz w:val="28"/>
          <w:szCs w:val="28"/>
        </w:rPr>
        <w:t xml:space="preserve">，验收报告单应经</w:t>
      </w:r>
      <w:r>
        <w:rPr>
          <w:rFonts w:hint="eastAsia" w:eastAsia="仿宋_GB2312"/>
          <w:sz w:val="28"/>
          <w:szCs w:val="28"/>
        </w:rPr>
        <w:t xml:space="preserve">甲方</w:t>
      </w:r>
      <w:r>
        <w:rPr>
          <w:rFonts w:eastAsia="仿宋_GB2312"/>
          <w:sz w:val="28"/>
          <w:szCs w:val="28"/>
        </w:rPr>
        <w:t xml:space="preserve">分管领导及其他监管人员审核、签字后方有效。</w:t>
      </w:r>
      <w:r/>
    </w:p>
    <w:p>
      <w:pPr>
        <w:ind w:firstLine="560"/>
        <w:spacing w:line="400" w:lineRule="exact"/>
        <w:rPr>
          <w:rFonts w:eastAsia="楷体"/>
          <w:color w:val="000000"/>
          <w:sz w:val="28"/>
          <w:szCs w:val="28"/>
        </w:rPr>
      </w:pPr>
      <w:r>
        <w:rPr>
          <w:rFonts w:hint="eastAsia" w:eastAsia="楷体"/>
          <w:color w:val="000000"/>
          <w:sz w:val="28"/>
          <w:szCs w:val="28"/>
        </w:rPr>
        <w:t xml:space="preserve">（五）</w:t>
      </w:r>
      <w:r>
        <w:rPr>
          <w:rFonts w:eastAsia="楷体"/>
          <w:color w:val="000000"/>
          <w:sz w:val="28"/>
          <w:szCs w:val="28"/>
        </w:rPr>
        <w:t xml:space="preserve">移交进馆</w:t>
      </w:r>
      <w:r/>
    </w:p>
    <w:p>
      <w:pPr>
        <w:ind w:firstLine="536"/>
        <w:spacing w:line="400" w:lineRule="exact"/>
        <w:rPr>
          <w:rFonts w:hint="eastAsia" w:ascii="仿宋" w:hAnsi="仿宋" w:eastAsia="仿宋" w:cs="仿宋"/>
          <w:b/>
          <w:bCs/>
          <w:color w:val="ff0000"/>
          <w:sz w:val="28"/>
          <w:szCs w:val="28"/>
        </w:rPr>
      </w:pPr>
      <w:r>
        <w:rPr>
          <w:rFonts w:eastAsia="仿宋_GB2312"/>
          <w:spacing w:val="-6"/>
          <w:sz w:val="28"/>
          <w:szCs w:val="28"/>
        </w:rPr>
        <w:t xml:space="preserve">进馆档案需移交纸质档案、目录（电子、纸质各一套）、全文数据。移交以乡镇（街道）为单位，逐家移交。各乡镇（街道）工作人员参与清点、移交。</w:t>
      </w:r>
      <w:r/>
    </w:p>
    <w:p>
      <w:pPr>
        <w:ind w:firstLine="560"/>
        <w:spacing w:line="400" w:lineRule="exact"/>
        <w:rPr>
          <w:rFonts w:eastAsia="黑体"/>
          <w:sz w:val="28"/>
          <w:szCs w:val="28"/>
        </w:rPr>
      </w:pPr>
      <w:r>
        <w:rPr>
          <w:rFonts w:hint="eastAsia" w:eastAsia="黑体"/>
          <w:sz w:val="28"/>
          <w:szCs w:val="28"/>
        </w:rPr>
        <w:t xml:space="preserve">八、项目实施方案</w:t>
      </w:r>
      <w:r/>
    </w:p>
    <w:p>
      <w:pPr>
        <w:ind w:firstLine="560"/>
        <w:spacing w:line="400" w:lineRule="exact"/>
        <w:rPr>
          <w:rFonts w:eastAsia="仿宋_GB2312"/>
          <w:sz w:val="28"/>
          <w:szCs w:val="28"/>
        </w:rPr>
      </w:pPr>
      <w:r>
        <w:rPr>
          <w:rFonts w:hint="eastAsia" w:eastAsia="仿宋_GB2312"/>
          <w:sz w:val="28"/>
          <w:szCs w:val="28"/>
        </w:rPr>
        <w:t xml:space="preserve">1</w:t>
      </w:r>
      <w:bookmarkStart w:id="89" w:name="OLE_LINK10"/>
      <w:r>
        <w:rPr>
          <w:rFonts w:hint="eastAsia" w:eastAsia="仿宋_GB2312"/>
          <w:sz w:val="28"/>
          <w:szCs w:val="28"/>
        </w:rPr>
        <w:t xml:space="preserve">、项目整体技术方案</w:t>
      </w:r>
      <w:bookmarkEnd w:id="89"/>
      <w:r>
        <w:rPr>
          <w:rFonts w:hint="eastAsia" w:eastAsia="仿宋_GB2312"/>
          <w:sz w:val="28"/>
          <w:szCs w:val="28"/>
        </w:rPr>
        <w:t xml:space="preserve">：档案整理和档案数字化制作整体规范方案内容应根据项目内容等要求理解，具有科学性、合理性、完善性，规范性和可操作性。</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项目实施流程方案：方案制定有档案整理数字化加工详细流程，包括档案接收、前处理、档案整理、档案扫描、数据录入整理、数字化加工、图像处理、装订还原、数据挂接、成果移交、存储备份、项目验收等工作流程。</w:t>
      </w:r>
      <w:r/>
    </w:p>
    <w:p>
      <w:pPr>
        <w:ind w:firstLine="560"/>
        <w:spacing w:line="400" w:lineRule="exact"/>
        <w:rPr>
          <w:rFonts w:eastAsia="仿宋_GB2312"/>
          <w:b/>
          <w:bCs/>
          <w:sz w:val="28"/>
          <w:szCs w:val="28"/>
        </w:rPr>
      </w:pPr>
      <w:r>
        <w:rPr>
          <w:rFonts w:hint="eastAsia" w:eastAsia="仿宋_GB2312"/>
          <w:sz w:val="28"/>
          <w:szCs w:val="28"/>
        </w:rPr>
        <w:t xml:space="preserve">3</w:t>
      </w:r>
      <w:r>
        <w:rPr>
          <w:rFonts w:hint="eastAsia" w:eastAsia="仿宋_GB2312"/>
          <w:sz w:val="28"/>
          <w:szCs w:val="28"/>
        </w:rPr>
        <w:t xml:space="preserve">、项目进度计划方案：方案制定有项目组织架构，项目组成员数≥</w:t>
      </w:r>
      <w:r>
        <w:rPr>
          <w:rFonts w:hint="eastAsia" w:eastAsia="仿宋_GB2312"/>
          <w:sz w:val="28"/>
          <w:szCs w:val="28"/>
        </w:rPr>
        <w:t xml:space="preserve">30</w:t>
      </w:r>
      <w:r>
        <w:rPr>
          <w:rFonts w:hint="eastAsia" w:eastAsia="仿宋_GB2312"/>
          <w:sz w:val="28"/>
          <w:szCs w:val="28"/>
        </w:rPr>
        <w:t xml:space="preserve">人</w:t>
      </w:r>
      <w:r>
        <w:rPr>
          <w:rFonts w:hint="eastAsia" w:eastAsia="仿宋_GB2312"/>
          <w:b/>
          <w:bCs/>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w:t>
      </w:r>
      <w:bookmarkStart w:id="90" w:name="OLE_LINK14"/>
      <w:r>
        <w:rPr>
          <w:rFonts w:hint="eastAsia" w:eastAsia="仿宋_GB2312"/>
          <w:sz w:val="28"/>
          <w:szCs w:val="28"/>
        </w:rPr>
        <w:t xml:space="preserve">项目质量控制方案</w:t>
      </w:r>
      <w:bookmarkEnd w:id="90"/>
      <w:r>
        <w:rPr>
          <w:rFonts w:hint="eastAsia" w:eastAsia="仿宋_GB2312"/>
          <w:sz w:val="28"/>
          <w:szCs w:val="28"/>
        </w:rPr>
        <w:t xml:space="preserve">：方案质量控制和保证措施严密、高效，有完善的质量管理体系，并能有效实施。从设置专门质检岗位，对各个工序进行质检和统计，验收方案确保数据和图像的准确率等。</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、项目安全保密方案：方案安全保密措施具有严密性、可靠性、可操作性，从制度、措施（包括人员、设备、数据及档案安全管理措施）、</w:t>
      </w:r>
      <w:r>
        <w:rPr>
          <w:rFonts w:hint="eastAsia" w:eastAsia="仿宋_GB2312"/>
          <w:sz w:val="28"/>
          <w:szCs w:val="28"/>
        </w:rPr>
        <w:t xml:space="preserve">流程和规范等。</w:t>
      </w:r>
      <w:r/>
    </w:p>
    <w:p>
      <w:pPr>
        <w:ind w:firstLine="560"/>
        <w:spacing w:line="400" w:lineRule="exact"/>
        <w:rPr>
          <w:rFonts w:eastAsia="仿宋_GB2312"/>
          <w:sz w:val="28"/>
          <w:szCs w:val="28"/>
        </w:rPr>
      </w:pPr>
      <w:r>
        <w:rPr>
          <w:rFonts w:hint="eastAsia" w:eastAsia="仿宋_GB2312"/>
          <w:sz w:val="28"/>
          <w:szCs w:val="28"/>
        </w:rPr>
        <w:t xml:space="preserve">6</w:t>
      </w:r>
      <w:r>
        <w:rPr>
          <w:rFonts w:hint="eastAsia" w:eastAsia="仿宋_GB2312"/>
          <w:sz w:val="28"/>
          <w:szCs w:val="28"/>
        </w:rPr>
        <w:t xml:space="preserve">、项目科学管理方案：方案制定现场管理制度、物品管理制度、卫生管理制度、休息管理制度、操作管理制度、岗位考核制度、项目组例会制度等。</w:t>
      </w:r>
      <w:r/>
    </w:p>
    <w:p>
      <w:pPr>
        <w:ind w:firstLine="560"/>
        <w:spacing w:line="400" w:lineRule="exact"/>
      </w:pPr>
      <w:r>
        <w:rPr>
          <w:rFonts w:hint="eastAsia" w:eastAsia="仿宋_GB2312"/>
          <w:sz w:val="28"/>
          <w:szCs w:val="28"/>
        </w:rPr>
        <w:t xml:space="preserve">7</w:t>
      </w:r>
      <w:r>
        <w:rPr>
          <w:rFonts w:hint="eastAsia" w:eastAsia="仿宋_GB2312"/>
          <w:sz w:val="28"/>
          <w:szCs w:val="28"/>
        </w:rPr>
        <w:t xml:space="preserve">、项目售后服务方案：方案提供的售后服务体系、服务内容、故障解决方案、专业技术人员保障及服务电话、人员培训方案等。</w:t>
      </w:r>
      <w:r/>
    </w:p>
    <w:p>
      <w:pPr>
        <w:ind w:firstLine="536"/>
        <w:spacing w:line="400" w:lineRule="exact"/>
        <w:rPr>
          <w:rFonts w:eastAsia="黑体"/>
          <w:sz w:val="28"/>
          <w:szCs w:val="28"/>
        </w:rPr>
      </w:pPr>
      <w:r>
        <w:rPr>
          <w:rFonts w:hint="eastAsia" w:eastAsia="黑体"/>
          <w:spacing w:val="-6"/>
          <w:sz w:val="28"/>
          <w:szCs w:val="28"/>
        </w:rPr>
        <w:t xml:space="preserve">九</w:t>
      </w:r>
      <w:r>
        <w:rPr>
          <w:rFonts w:eastAsia="黑体"/>
          <w:spacing w:val="-6"/>
          <w:sz w:val="28"/>
          <w:szCs w:val="28"/>
        </w:rPr>
        <w:t xml:space="preserve">、</w:t>
      </w:r>
      <w:r>
        <w:rPr>
          <w:rFonts w:eastAsia="黑体"/>
          <w:sz w:val="28"/>
          <w:szCs w:val="28"/>
        </w:rPr>
        <w:t xml:space="preserve">安全保密工作要求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严格遵守《中华人民共和国档案法》、《中华人民共和国保守国家秘密法》等国家及江苏省的保密规定及相关规章制度，与采购人签订安全管理责任书，自觉接受采购人检查监督，确保场所正常秩序和安全。档案不得遗失，如有损坏，由中标人无偿修复，如发生档案遗失、损毁情况，采购方将依法追究中标人的法律责任。</w:t>
      </w:r>
      <w:r/>
    </w:p>
    <w:p>
      <w:pPr>
        <w:ind w:firstLine="560"/>
        <w:spacing w:line="400" w:lineRule="exact"/>
        <w:rPr>
          <w:rFonts w:eastAsia="仿宋_GB2312"/>
          <w:sz w:val="28"/>
          <w:szCs w:val="28"/>
        </w:rPr>
      </w:pPr>
      <w:r/>
      <w:bookmarkStart w:id="91" w:name="bookmark27"/>
      <w:r/>
      <w:bookmarkEnd w:id="91"/>
      <w:r>
        <w:rPr>
          <w:rFonts w:eastAsia="仿宋_GB2312"/>
          <w:sz w:val="28"/>
          <w:szCs w:val="28"/>
        </w:rPr>
        <w:t xml:space="preserve">2</w:t>
      </w:r>
      <w:r>
        <w:rPr>
          <w:rFonts w:eastAsia="仿宋_GB2312"/>
          <w:sz w:val="28"/>
          <w:szCs w:val="28"/>
        </w:rPr>
        <w:t xml:space="preserve">、中标人应与</w:t>
      </w:r>
      <w:r>
        <w:rPr>
          <w:rFonts w:hint="eastAsia" w:eastAsia="仿宋_GB2312"/>
          <w:sz w:val="28"/>
          <w:szCs w:val="28"/>
        </w:rPr>
        <w:t xml:space="preserve">采</w:t>
      </w:r>
      <w:r>
        <w:rPr>
          <w:rFonts w:eastAsia="仿宋_GB2312"/>
          <w:sz w:val="28"/>
          <w:szCs w:val="28"/>
        </w:rPr>
        <w:t xml:space="preserve">购人签订保密协议，项目工作人员上岗前应进行保密制度审查与考核，人员应保持相对稳定。中标人应与项目工作人员签订保密协议，加强对工作人员的保密教育。</w:t>
      </w:r>
      <w:r/>
    </w:p>
    <w:p>
      <w:pPr>
        <w:ind w:firstLine="560"/>
        <w:spacing w:line="400" w:lineRule="exact"/>
        <w:rPr>
          <w:rFonts w:eastAsia="仿宋_GB2312"/>
          <w:sz w:val="28"/>
          <w:szCs w:val="28"/>
        </w:rPr>
      </w:pPr>
      <w:r/>
      <w:bookmarkStart w:id="92" w:name="bookmark28"/>
      <w:r/>
      <w:bookmarkEnd w:id="92"/>
      <w:r>
        <w:rPr>
          <w:rFonts w:eastAsia="仿宋_GB2312"/>
          <w:sz w:val="28"/>
          <w:szCs w:val="28"/>
        </w:rPr>
        <w:t xml:space="preserve">3</w:t>
      </w:r>
      <w:r>
        <w:rPr>
          <w:rFonts w:eastAsia="仿宋_GB2312"/>
          <w:sz w:val="28"/>
          <w:szCs w:val="28"/>
        </w:rPr>
        <w:t xml:space="preserve">、建立严格的保密制度，加强管理，杜绝工作人员对档案及档案信息的私自复制行为。现场工作人员不得以任何形式将各项档案资料带出指定工作现场，不得以任何形式进行泄漏、传播；不得无故查看及讨论档案内容。不许私自携带任何存储设备进入或离开工作现场。</w:t>
      </w:r>
      <w:r/>
    </w:p>
    <w:p>
      <w:pPr>
        <w:ind w:firstLine="560"/>
        <w:spacing w:line="400" w:lineRule="exact"/>
        <w:rPr>
          <w:rFonts w:eastAsia="仿宋_GB2312"/>
          <w:sz w:val="28"/>
          <w:szCs w:val="28"/>
        </w:rPr>
      </w:pPr>
      <w:r/>
      <w:bookmarkStart w:id="93" w:name="bookmark29"/>
      <w:r/>
      <w:bookmarkEnd w:id="93"/>
      <w:r>
        <w:rPr>
          <w:rFonts w:eastAsia="仿宋_GB2312"/>
          <w:sz w:val="28"/>
          <w:szCs w:val="28"/>
        </w:rPr>
        <w:t xml:space="preserve">4</w:t>
      </w:r>
      <w:r>
        <w:rPr>
          <w:rFonts w:eastAsia="仿宋_GB2312"/>
          <w:sz w:val="28"/>
          <w:szCs w:val="28"/>
        </w:rPr>
        <w:t xml:space="preserve">、不同的工序之间要釆取措施，杜绝泄密事故的发生。在加工过程中，中标人不能丢失、损毁档案，档案资料不能放错卷、盒。由于中标人过错导致档案资料及数据损毁或泄密的，中标人承担一切责任。</w:t>
      </w:r>
      <w:r/>
    </w:p>
    <w:p>
      <w:pPr>
        <w:ind w:firstLine="560"/>
        <w:spacing w:line="400" w:lineRule="exact"/>
        <w:rPr>
          <w:rFonts w:eastAsia="仿宋_GB2312"/>
          <w:sz w:val="28"/>
          <w:szCs w:val="28"/>
        </w:rPr>
      </w:pPr>
      <w:r/>
      <w:bookmarkStart w:id="94" w:name="bookmark30"/>
      <w:r/>
      <w:bookmarkEnd w:id="94"/>
      <w:r>
        <w:rPr>
          <w:rFonts w:eastAsia="仿宋_GB2312"/>
          <w:sz w:val="28"/>
          <w:szCs w:val="28"/>
        </w:rPr>
        <w:t xml:space="preserve">5</w:t>
      </w:r>
      <w:r>
        <w:rPr>
          <w:rFonts w:eastAsia="仿宋_GB2312"/>
          <w:sz w:val="28"/>
          <w:szCs w:val="28"/>
        </w:rPr>
        <w:t xml:space="preserve">、中标人对项目的各个环节均应进行详细的登记，建立工作日志并及时整理、汇总、装订成册，在项目工作完成的同时建立起完整、规范的记录。</w:t>
      </w:r>
      <w:r/>
    </w:p>
    <w:p>
      <w:pPr>
        <w:ind w:firstLine="560"/>
        <w:spacing w:line="400" w:lineRule="exact"/>
        <w:rPr>
          <w:rFonts w:eastAsia="仿宋_GB2312"/>
          <w:sz w:val="28"/>
          <w:szCs w:val="28"/>
        </w:rPr>
      </w:pPr>
      <w:r/>
      <w:bookmarkStart w:id="95" w:name="bookmark33"/>
      <w:r/>
      <w:bookmarkStart w:id="96" w:name="bookmark31"/>
      <w:r/>
      <w:bookmarkEnd w:id="95"/>
      <w:r/>
      <w:bookmarkEnd w:id="96"/>
      <w:r>
        <w:rPr>
          <w:rFonts w:eastAsia="仿宋_GB2312"/>
          <w:sz w:val="28"/>
          <w:szCs w:val="28"/>
        </w:rPr>
        <w:t xml:space="preserve">6</w:t>
      </w:r>
      <w:r>
        <w:rPr>
          <w:rFonts w:eastAsia="仿宋_GB2312"/>
          <w:sz w:val="28"/>
          <w:szCs w:val="28"/>
        </w:rPr>
        <w:t xml:space="preserve">、数字化加工使用的计算机应屏蔽所有</w:t>
      </w:r>
      <w:r>
        <w:rPr>
          <w:rFonts w:eastAsia="仿宋_GB2312"/>
          <w:sz w:val="28"/>
          <w:szCs w:val="28"/>
        </w:rPr>
        <w:t xml:space="preserve">USB</w:t>
      </w:r>
      <w:r>
        <w:rPr>
          <w:rFonts w:eastAsia="仿宋_GB2312"/>
          <w:sz w:val="28"/>
          <w:szCs w:val="28"/>
        </w:rPr>
        <w:t xml:space="preserve">口并加装封条，并与相关设备组成专用网络，与其他网络实行物理隔离。不应安装具有无线功能的相关设备。项目完成后，应当继续按涉密计算机使用和管理，或者拆除硬盘。使用的硬盘、移动硬盘、</w:t>
      </w:r>
      <w:r>
        <w:rPr>
          <w:rFonts w:eastAsia="仿宋_GB2312"/>
          <w:sz w:val="28"/>
          <w:szCs w:val="28"/>
        </w:rPr>
        <w:t xml:space="preserve">U</w:t>
      </w:r>
      <w:r>
        <w:rPr>
          <w:rFonts w:eastAsia="仿宋_GB2312"/>
          <w:sz w:val="28"/>
          <w:szCs w:val="28"/>
        </w:rPr>
        <w:t xml:space="preserve">盘、光盘等存储介质，按涉密载体进行管理，不应在非涉密计算机及网络上使用。</w:t>
      </w:r>
      <w:r/>
    </w:p>
    <w:p>
      <w:pPr>
        <w:ind w:firstLine="560"/>
        <w:spacing w:line="400" w:lineRule="exact"/>
        <w:rPr>
          <w:rFonts w:eastAsia="仿宋_GB2312"/>
          <w:sz w:val="28"/>
          <w:szCs w:val="28"/>
        </w:rPr>
      </w:pPr>
      <w:r>
        <w:rPr>
          <w:rFonts w:eastAsia="仿宋_GB2312"/>
          <w:sz w:val="28"/>
          <w:szCs w:val="28"/>
        </w:rPr>
        <w:t xml:space="preserve">完成项目后，中标人对本项目的技术情报和数据资料保密承担责任。</w:t>
      </w:r>
      <w:r/>
    </w:p>
    <w:p>
      <w:pPr>
        <w:ind w:firstLine="560"/>
        <w:spacing w:line="400" w:lineRule="exact"/>
        <w:rPr>
          <w:rFonts w:eastAsia="仿宋_GB2312"/>
          <w:sz w:val="28"/>
          <w:szCs w:val="28"/>
        </w:rPr>
      </w:pPr>
      <w:r/>
      <w:bookmarkStart w:id="97" w:name="bookmark34"/>
      <w:r/>
      <w:bookmarkEnd w:id="97"/>
      <w:r>
        <w:rPr>
          <w:rFonts w:eastAsia="仿宋_GB2312"/>
          <w:sz w:val="28"/>
          <w:szCs w:val="28"/>
        </w:rPr>
        <w:t xml:space="preserve">7</w:t>
      </w:r>
      <w:r>
        <w:rPr>
          <w:rFonts w:eastAsia="仿宋_GB2312"/>
          <w:sz w:val="28"/>
          <w:szCs w:val="28"/>
        </w:rPr>
        <w:t xml:space="preserve">、本次档案加工，未经采购人同意，项目实施过程中任何人不得擅自修改、删除和拷贝加工数据。</w:t>
      </w:r>
      <w:r/>
    </w:p>
    <w:p>
      <w:pPr>
        <w:ind w:firstLine="560"/>
        <w:spacing w:line="400" w:lineRule="exact"/>
        <w:rPr>
          <w:rFonts w:eastAsia="仿宋_GB2312"/>
          <w:sz w:val="28"/>
          <w:szCs w:val="28"/>
        </w:rPr>
      </w:pPr>
      <w:r/>
      <w:bookmarkStart w:id="98" w:name="bookmark35"/>
      <w:r/>
      <w:bookmarkEnd w:id="98"/>
      <w:r>
        <w:rPr>
          <w:rFonts w:eastAsia="仿宋_GB2312"/>
          <w:sz w:val="28"/>
          <w:szCs w:val="28"/>
        </w:rPr>
        <w:t xml:space="preserve">8</w:t>
      </w:r>
      <w:r>
        <w:rPr>
          <w:rFonts w:eastAsia="仿宋_GB2312"/>
          <w:sz w:val="28"/>
          <w:szCs w:val="28"/>
        </w:rPr>
        <w:t xml:space="preserve">、境外人员不得参与本项目的任何工作。</w:t>
      </w:r>
      <w:r/>
    </w:p>
    <w:p>
      <w:pPr>
        <w:ind w:firstLine="560"/>
        <w:spacing w:line="400" w:lineRule="exact"/>
        <w:rPr>
          <w:rFonts w:eastAsia="仿宋_GB2312"/>
          <w:sz w:val="28"/>
          <w:szCs w:val="28"/>
        </w:rPr>
      </w:pPr>
      <w:r/>
      <w:bookmarkStart w:id="99" w:name="bookmark36"/>
      <w:r/>
      <w:bookmarkEnd w:id="99"/>
      <w:r>
        <w:rPr>
          <w:rFonts w:eastAsia="仿宋_GB2312"/>
          <w:sz w:val="28"/>
          <w:szCs w:val="28"/>
        </w:rPr>
        <w:t xml:space="preserve">9</w:t>
      </w:r>
      <w:r>
        <w:rPr>
          <w:rFonts w:eastAsia="仿宋_GB2312"/>
          <w:sz w:val="28"/>
          <w:szCs w:val="28"/>
        </w:rPr>
        <w:t xml:space="preserve">、上级要求的其他保密工作及要求并在投标书中明确保密要求。</w:t>
      </w:r>
      <w:r/>
    </w:p>
    <w:p>
      <w:pPr>
        <w:ind w:firstLine="562"/>
        <w:spacing w:line="400" w:lineRule="exact"/>
        <w:rPr>
          <w:b/>
          <w:bCs/>
          <w:color w:val="000000"/>
          <w:sz w:val="28"/>
          <w:szCs w:val="28"/>
        </w:rPr>
      </w:pPr>
      <w:r>
        <w:rPr>
          <w:rFonts w:hint="eastAsia"/>
          <w:b/>
          <w:bCs/>
          <w:color w:val="000000"/>
          <w:sz w:val="28"/>
          <w:szCs w:val="28"/>
        </w:rPr>
        <w:t xml:space="preserve">十</w:t>
      </w:r>
      <w:r>
        <w:rPr>
          <w:b/>
          <w:bCs/>
          <w:color w:val="000000"/>
          <w:sz w:val="28"/>
          <w:szCs w:val="28"/>
        </w:rPr>
        <w:t xml:space="preserve">、管理要求</w:t>
      </w:r>
      <w:r/>
    </w:p>
    <w:p>
      <w:pPr>
        <w:ind w:firstLine="560"/>
        <w:spacing w:line="400" w:lineRule="exact"/>
        <w:rPr>
          <w:rFonts w:eastAsia="仿宋_GB2312"/>
          <w:sz w:val="28"/>
          <w:szCs w:val="28"/>
        </w:rPr>
      </w:pPr>
      <w:r/>
      <w:bookmarkStart w:id="100" w:name="bookmark37"/>
      <w:r/>
      <w:bookmarkEnd w:id="100"/>
      <w:r>
        <w:rPr>
          <w:rFonts w:eastAsia="仿宋_GB2312"/>
          <w:sz w:val="28"/>
          <w:szCs w:val="28"/>
        </w:rPr>
        <w:t xml:space="preserve">1</w:t>
      </w:r>
      <w:r>
        <w:rPr>
          <w:rFonts w:eastAsia="仿宋_GB2312"/>
          <w:sz w:val="28"/>
          <w:szCs w:val="28"/>
        </w:rPr>
        <w:t xml:space="preserve">、中标人在签订合同时应成立项目组，</w:t>
      </w:r>
      <w:r>
        <w:rPr>
          <w:rFonts w:hint="eastAsia" w:eastAsia="仿宋_GB2312"/>
          <w:sz w:val="28"/>
          <w:szCs w:val="28"/>
        </w:rPr>
        <w:t xml:space="preserve">项目负责人应具有相关项目管理实绩。</w:t>
      </w:r>
      <w:r>
        <w:rPr>
          <w:rFonts w:eastAsia="仿宋_GB2312"/>
          <w:sz w:val="28"/>
          <w:szCs w:val="28"/>
        </w:rPr>
        <w:t xml:space="preserve">进场作业人员数量</w:t>
      </w:r>
      <w:r>
        <w:rPr>
          <w:rFonts w:hint="eastAsia" w:eastAsia="仿宋_GB2312"/>
          <w:sz w:val="28"/>
          <w:szCs w:val="28"/>
        </w:rPr>
        <w:t xml:space="preserve">≥</w:t>
      </w:r>
      <w:r>
        <w:rPr>
          <w:rFonts w:hint="eastAsia" w:eastAsia="仿宋_GB2312"/>
          <w:sz w:val="28"/>
          <w:szCs w:val="28"/>
        </w:rPr>
        <w:t xml:space="preserve">30</w:t>
      </w:r>
      <w:r>
        <w:rPr>
          <w:rFonts w:eastAsia="仿宋_GB2312"/>
          <w:sz w:val="28"/>
          <w:szCs w:val="28"/>
        </w:rPr>
        <w:t xml:space="preserve">人，未经采购人同意不得随意更换项目负责人</w:t>
      </w:r>
      <w:r>
        <w:rPr>
          <w:rFonts w:eastAsia="仿宋_GB2312"/>
          <w:sz w:val="28"/>
          <w:szCs w:val="28"/>
        </w:rPr>
        <w:t xml:space="preserve">, </w:t>
      </w:r>
      <w:r>
        <w:rPr>
          <w:rFonts w:eastAsia="仿宋_GB2312"/>
          <w:sz w:val="28"/>
          <w:szCs w:val="28"/>
        </w:rPr>
        <w:t xml:space="preserve">若项目负责人不能满足采购人工作需求，应按采购人要求及时更换。</w:t>
      </w:r>
      <w:r/>
    </w:p>
    <w:p>
      <w:pPr>
        <w:ind w:firstLine="560"/>
        <w:spacing w:line="400" w:lineRule="exact"/>
        <w:rPr>
          <w:rFonts w:eastAsia="仿宋_GB2312"/>
          <w:sz w:val="28"/>
          <w:szCs w:val="28"/>
        </w:rPr>
      </w:pPr>
      <w:r/>
      <w:bookmarkStart w:id="101" w:name="bookmark38"/>
      <w:r/>
      <w:bookmarkEnd w:id="101"/>
      <w:r>
        <w:rPr>
          <w:rFonts w:eastAsia="仿宋_GB2312"/>
          <w:sz w:val="28"/>
          <w:szCs w:val="28"/>
        </w:rPr>
        <w:t xml:space="preserve">2</w:t>
      </w:r>
      <w:r>
        <w:rPr>
          <w:rFonts w:eastAsia="仿宋_GB2312"/>
          <w:sz w:val="28"/>
          <w:szCs w:val="28"/>
        </w:rPr>
        <w:t xml:space="preserve">、中标人应列出具体的项目操作标准及流程、项目实施计划、操作人员岗位职责、档案实体及数据安全保密措施等。</w:t>
      </w:r>
      <w:r/>
    </w:p>
    <w:p>
      <w:pPr>
        <w:ind w:firstLine="560"/>
        <w:spacing w:line="400" w:lineRule="exact"/>
        <w:rPr>
          <w:rFonts w:eastAsia="仿宋_GB2312"/>
          <w:sz w:val="28"/>
          <w:szCs w:val="28"/>
        </w:rPr>
      </w:pPr>
      <w:r/>
      <w:bookmarkStart w:id="102" w:name="bookmark39"/>
      <w:r/>
      <w:bookmarkEnd w:id="102"/>
      <w:r>
        <w:rPr>
          <w:rFonts w:eastAsia="仿宋_GB2312"/>
          <w:sz w:val="28"/>
          <w:szCs w:val="28"/>
        </w:rPr>
        <w:t xml:space="preserve">3</w:t>
      </w:r>
      <w:r>
        <w:rPr>
          <w:rFonts w:eastAsia="仿宋_GB2312"/>
          <w:sz w:val="28"/>
          <w:szCs w:val="28"/>
        </w:rPr>
        <w:t xml:space="preserve">、数字化加工场所按临时保密要害部门进行管理，由中标人负责在加工现场安装视频监控系统，接受采购人对本项目实施的全过程进行实时监控</w:t>
      </w:r>
      <w:r>
        <w:rPr>
          <w:rFonts w:hint="eastAsia" w:eastAsia="仿宋_GB2312"/>
          <w:sz w:val="28"/>
          <w:szCs w:val="28"/>
        </w:rPr>
        <w:t xml:space="preserve">，且监控视频数据自产生之日起保存不少于工期。乙方工作人员不得遮挡、移动、破坏监控设施</w:t>
      </w:r>
      <w:r>
        <w:rPr>
          <w:rFonts w:eastAsia="仿宋_GB2312"/>
          <w:sz w:val="28"/>
          <w:szCs w:val="28"/>
        </w:rPr>
        <w:t xml:space="preserve">；</w:t>
      </w:r>
      <w:r>
        <w:rPr>
          <w:rFonts w:hint="eastAsia" w:eastAsia="仿宋_GB2312"/>
          <w:sz w:val="28"/>
          <w:szCs w:val="28"/>
        </w:rPr>
        <w:t xml:space="preserve">采</w:t>
      </w:r>
      <w:r>
        <w:rPr>
          <w:rFonts w:eastAsia="仿宋_GB2312"/>
          <w:sz w:val="28"/>
          <w:szCs w:val="28"/>
        </w:rPr>
        <w:t xml:space="preserve">购人应定期对视频监控数据进行回放检查，在删除视频监控数据之前，要留存视频回放安全检查记录。</w:t>
      </w:r>
      <w:r/>
    </w:p>
    <w:p>
      <w:pPr>
        <w:ind w:firstLine="560"/>
        <w:spacing w:line="400" w:lineRule="exact"/>
        <w:rPr>
          <w:rFonts w:eastAsia="仿宋_GB2312"/>
          <w:sz w:val="28"/>
          <w:szCs w:val="28"/>
        </w:rPr>
      </w:pPr>
      <w:r/>
      <w:bookmarkStart w:id="103" w:name="bookmark40"/>
      <w:r/>
      <w:bookmarkEnd w:id="103"/>
      <w:r>
        <w:rPr>
          <w:rFonts w:eastAsia="仿宋_GB2312"/>
          <w:sz w:val="28"/>
          <w:szCs w:val="28"/>
        </w:rPr>
        <w:t xml:space="preserve">4</w:t>
      </w:r>
      <w:r>
        <w:rPr>
          <w:rFonts w:eastAsia="仿宋_GB2312"/>
          <w:sz w:val="28"/>
          <w:szCs w:val="28"/>
        </w:rPr>
        <w:t xml:space="preserve">、在项目实施完毕后，投标人应自觉遵守《保密法》，对此次加工成果以书面方式向采购人承诺数据无存留承诺。</w:t>
      </w:r>
      <w:r/>
    </w:p>
    <w:p>
      <w:pPr>
        <w:ind w:firstLine="560"/>
        <w:spacing w:line="400" w:lineRule="exact"/>
        <w:rPr>
          <w:rFonts w:eastAsia="仿宋_GB2312"/>
          <w:sz w:val="28"/>
          <w:szCs w:val="28"/>
        </w:rPr>
      </w:pPr>
      <w:r/>
      <w:bookmarkStart w:id="104" w:name="bookmark41"/>
      <w:r/>
      <w:bookmarkEnd w:id="104"/>
      <w:r>
        <w:rPr>
          <w:rFonts w:eastAsia="仿宋_GB2312"/>
          <w:sz w:val="28"/>
          <w:szCs w:val="28"/>
        </w:rPr>
        <w:t xml:space="preserve">5</w:t>
      </w:r>
      <w:r>
        <w:rPr>
          <w:rFonts w:eastAsia="仿宋_GB2312"/>
          <w:sz w:val="28"/>
          <w:szCs w:val="28"/>
        </w:rPr>
        <w:t xml:space="preserve">、加工现场布置要协调、整齐，中标公司名称、工作区域均标识清楚、管理有序。工作人员要求统一着装，挂牌上岗，并遵守采购人各项规章制度，不得在加工区内喝水、进食、吸烟等，严禁携带火种</w:t>
      </w:r>
      <w:r>
        <w:rPr>
          <w:rFonts w:hint="eastAsia" w:eastAsia="仿宋_GB2312"/>
          <w:sz w:val="28"/>
          <w:szCs w:val="28"/>
        </w:rPr>
        <w:t xml:space="preserve">和电子设备</w:t>
      </w:r>
      <w:r>
        <w:rPr>
          <w:rFonts w:eastAsia="仿宋_GB2312"/>
          <w:sz w:val="28"/>
          <w:szCs w:val="28"/>
        </w:rPr>
        <w:t xml:space="preserve">进入加工场所，并保持工作场所干净、整洁。</w:t>
      </w:r>
      <w:r/>
    </w:p>
    <w:p>
      <w:pPr>
        <w:ind w:firstLine="560"/>
        <w:spacing w:line="400" w:lineRule="exact"/>
        <w:rPr>
          <w:rFonts w:eastAsia="仿宋_GB2312"/>
          <w:sz w:val="28"/>
          <w:szCs w:val="28"/>
        </w:rPr>
      </w:pPr>
      <w:r/>
      <w:bookmarkStart w:id="105" w:name="bookmark42"/>
      <w:r/>
      <w:bookmarkEnd w:id="105"/>
      <w:r>
        <w:rPr>
          <w:rFonts w:eastAsia="仿宋_GB2312"/>
          <w:sz w:val="28"/>
          <w:szCs w:val="28"/>
        </w:rPr>
        <w:t xml:space="preserve">6</w:t>
      </w:r>
      <w:r>
        <w:rPr>
          <w:rFonts w:eastAsia="仿宋_GB2312"/>
          <w:sz w:val="28"/>
          <w:szCs w:val="28"/>
        </w:rPr>
        <w:t xml:space="preserve">、为保障项目质量，中标人提供的档案数字化加工软件除具有日常档案数字化功能以外，还需具备对敏感和危险操作进行记录，能够自动捕获操作人员、操作时间、设备记录等功能，以便提供追溯管理。</w:t>
      </w:r>
      <w:r/>
    </w:p>
    <w:p>
      <w:pPr>
        <w:ind w:firstLine="560"/>
        <w:spacing w:line="400" w:lineRule="exact"/>
        <w:rPr>
          <w:rFonts w:eastAsia="仿宋_GB2312"/>
          <w:sz w:val="28"/>
          <w:szCs w:val="28"/>
        </w:rPr>
      </w:pPr>
      <w:r/>
      <w:bookmarkStart w:id="106" w:name="bookmark43"/>
      <w:r/>
      <w:bookmarkEnd w:id="106"/>
      <w:r>
        <w:rPr>
          <w:rFonts w:eastAsia="仿宋_GB2312"/>
          <w:sz w:val="28"/>
          <w:szCs w:val="28"/>
        </w:rPr>
        <w:t xml:space="preserve">7</w:t>
      </w:r>
      <w:r>
        <w:rPr>
          <w:rFonts w:eastAsia="仿宋_GB2312"/>
          <w:sz w:val="28"/>
          <w:szCs w:val="28"/>
        </w:rPr>
        <w:t xml:space="preserve">、加工现场内所有纸质材料的销毁，必须经过釆购人项目管理人员办理相关手续后方可销毁。分批验收进行数据移交完成后，工作场所上的数据必须在采购人项目管理人员的现场监督下销毁。</w:t>
      </w:r>
      <w:r/>
    </w:p>
    <w:p>
      <w:pPr>
        <w:ind w:firstLine="560"/>
        <w:spacing w:line="400" w:lineRule="exact"/>
        <w:rPr>
          <w:rFonts w:eastAsia="仿宋_GB2312"/>
          <w:sz w:val="28"/>
          <w:szCs w:val="28"/>
        </w:rPr>
      </w:pPr>
      <w:r/>
      <w:bookmarkStart w:id="107" w:name="bookmark44"/>
      <w:r/>
      <w:bookmarkEnd w:id="107"/>
      <w:r>
        <w:rPr>
          <w:rFonts w:eastAsia="仿宋_GB2312"/>
          <w:sz w:val="28"/>
          <w:szCs w:val="28"/>
        </w:rPr>
        <w:t xml:space="preserve">8</w:t>
      </w:r>
      <w:r>
        <w:rPr>
          <w:rFonts w:eastAsia="仿宋_GB2312"/>
          <w:sz w:val="28"/>
          <w:szCs w:val="28"/>
        </w:rPr>
        <w:t xml:space="preserve">、中标人在投标时要特别强调指出所承诺的服务内容，其中包括：服务响应时间、项目完成时间、中标人的技术力量、技术服务内容、安全保密措施和质量水平等。</w:t>
      </w:r>
      <w:r/>
    </w:p>
    <w:p>
      <w:pPr>
        <w:ind w:firstLine="560"/>
        <w:spacing w:line="400" w:lineRule="exact"/>
        <w:rPr>
          <w:rFonts w:eastAsia="仿宋_GB2312"/>
          <w:sz w:val="28"/>
          <w:szCs w:val="28"/>
        </w:rPr>
      </w:pPr>
      <w:r/>
      <w:bookmarkStart w:id="108" w:name="bookmark46"/>
      <w:r/>
      <w:bookmarkStart w:id="109" w:name="bookmark45"/>
      <w:r/>
      <w:bookmarkEnd w:id="108"/>
      <w:r/>
      <w:bookmarkEnd w:id="109"/>
      <w:r>
        <w:rPr>
          <w:rFonts w:eastAsia="仿宋_GB2312"/>
          <w:sz w:val="28"/>
          <w:szCs w:val="28"/>
        </w:rPr>
        <w:t xml:space="preserve">9</w:t>
      </w:r>
      <w:r>
        <w:rPr>
          <w:rFonts w:eastAsia="仿宋_GB2312"/>
          <w:sz w:val="28"/>
          <w:szCs w:val="28"/>
        </w:rPr>
        <w:t xml:space="preserve">、涉及项目管理人员调配、进度安排等决策问题，须由中标方负责人与采购方负责人直接协商解决。</w:t>
      </w:r>
      <w:r/>
    </w:p>
    <w:p>
      <w:pPr>
        <w:ind w:firstLine="560"/>
        <w:spacing w:line="400" w:lineRule="exact"/>
        <w:rPr>
          <w:rFonts w:eastAsia="仿宋_GB2312"/>
          <w:sz w:val="28"/>
          <w:szCs w:val="28"/>
        </w:rPr>
      </w:pPr>
      <w:r>
        <w:rPr>
          <w:rFonts w:eastAsia="仿宋_GB2312"/>
          <w:sz w:val="28"/>
          <w:szCs w:val="28"/>
        </w:rPr>
        <w:t xml:space="preserve">10</w:t>
      </w:r>
      <w:r>
        <w:rPr>
          <w:rFonts w:eastAsia="仿宋_GB2312"/>
          <w:sz w:val="28"/>
          <w:szCs w:val="28"/>
        </w:rPr>
        <w:t xml:space="preserve">、上级对项目实施的其他要求。</w:t>
      </w:r>
      <w:r/>
    </w:p>
    <w:p>
      <w:pPr>
        <w:ind w:firstLine="562"/>
        <w:spacing w:line="400" w:lineRule="exact"/>
        <w:rPr>
          <w:b/>
          <w:color w:val="000000"/>
          <w:sz w:val="28"/>
          <w:szCs w:val="28"/>
        </w:rPr>
      </w:pPr>
      <w:r>
        <w:rPr>
          <w:b/>
          <w:color w:val="000000"/>
          <w:sz w:val="28"/>
          <w:szCs w:val="28"/>
        </w:rPr>
        <w:t xml:space="preserve">十一、其他要求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、中标人必须保证档案内容与档案载体的安全，档案不得丢失、泄密、损坏，提交相应电子数据的备份。</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、纸质档案与数字化副本必须符合档案馆进馆要求。中标人必须配合采购人进行移交进馆。</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、数据挂接：将完成好并转化为</w:t>
      </w:r>
      <w:r>
        <w:rPr>
          <w:rFonts w:eastAsia="仿宋_GB2312"/>
          <w:sz w:val="28"/>
          <w:szCs w:val="28"/>
        </w:rPr>
        <w:t xml:space="preserve">PDF</w:t>
      </w:r>
      <w:r>
        <w:rPr>
          <w:rFonts w:eastAsia="仿宋_GB2312"/>
          <w:sz w:val="28"/>
          <w:szCs w:val="28"/>
        </w:rPr>
        <w:t xml:space="preserve">格式或多页</w:t>
      </w:r>
      <w:r>
        <w:rPr>
          <w:rFonts w:eastAsia="仿宋_GB2312"/>
          <w:sz w:val="28"/>
          <w:szCs w:val="28"/>
        </w:rPr>
        <w:t xml:space="preserve">TIFF</w:t>
      </w:r>
      <w:r>
        <w:rPr>
          <w:rFonts w:eastAsia="仿宋_GB2312"/>
          <w:sz w:val="28"/>
          <w:szCs w:val="28"/>
        </w:rPr>
        <w:t xml:space="preserve">或</w:t>
      </w:r>
      <w:r>
        <w:rPr>
          <w:rFonts w:eastAsia="仿宋_GB2312"/>
          <w:sz w:val="28"/>
          <w:szCs w:val="28"/>
        </w:rPr>
        <w:t xml:space="preserve">JPEG</w:t>
      </w:r>
      <w:r>
        <w:rPr>
          <w:rFonts w:eastAsia="仿宋_GB2312"/>
          <w:sz w:val="28"/>
          <w:szCs w:val="28"/>
        </w:rPr>
        <w:t xml:space="preserve">图片的档案数据进行核对，无误后将数字化副本挂接至市档案馆档案查询系统。通过每一份图像文件的文件名与档案目录数据库中该份文件的档案编号的一致性和唯一性，建立起一一对应的关联关系，为实现档案目录数据库与图像文件的批量挂接提供条件。做到目录与数字化副本对应，对应率达到</w:t>
      </w:r>
      <w:r>
        <w:rPr>
          <w:rFonts w:eastAsia="仿宋_GB2312"/>
          <w:sz w:val="28"/>
          <w:szCs w:val="28"/>
        </w:rPr>
        <w:t xml:space="preserve">100%</w:t>
      </w:r>
      <w:r>
        <w:rPr>
          <w:rFonts w:eastAsia="仿宋_GB2312"/>
          <w:sz w:val="28"/>
          <w:szCs w:val="28"/>
        </w:rPr>
        <w:t xml:space="preserve">正确</w:t>
      </w:r>
      <w:bookmarkStart w:id="110" w:name="bookmark23"/>
      <w:r/>
      <w:bookmarkEnd w:id="110"/>
      <w:r>
        <w:rPr>
          <w:rFonts w:eastAsia="仿宋_GB2312"/>
          <w:sz w:val="28"/>
          <w:szCs w:val="28"/>
        </w:rPr>
        <w:t xml:space="preserve">。</w:t>
      </w:r>
      <w:r/>
    </w:p>
    <w:p>
      <w:pPr>
        <w:ind w:firstLine="562"/>
        <w:spacing w:line="400" w:lineRule="exact"/>
        <w:rPr>
          <w:b/>
          <w:color w:val="000000"/>
          <w:sz w:val="28"/>
          <w:szCs w:val="28"/>
        </w:rPr>
      </w:pPr>
      <w:r>
        <w:rPr>
          <w:rFonts w:hint="eastAsia"/>
          <w:b/>
          <w:color w:val="000000"/>
          <w:sz w:val="28"/>
          <w:szCs w:val="28"/>
        </w:rPr>
        <w:t xml:space="preserve">十二、注意事项</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、报价内容包括</w:t>
      </w:r>
      <w:r>
        <w:rPr>
          <w:rFonts w:hint="eastAsia" w:eastAsia="仿宋_GB2312"/>
          <w:sz w:val="28"/>
          <w:szCs w:val="28"/>
        </w:rPr>
        <w:t xml:space="preserve">:</w:t>
      </w:r>
      <w:r>
        <w:rPr>
          <w:rFonts w:hint="eastAsia" w:eastAsia="仿宋_GB2312"/>
          <w:sz w:val="28"/>
          <w:szCs w:val="28"/>
        </w:rPr>
        <w:t xml:space="preserve">本次报价包含完成本次服务本身价格、成本、人工费、售后服务、拟投入设备（含软件）费用、运输搬运、管理、利润、保险、验收、税金及项目实施服务过程中所涉及到的一切费用。采购人不再另行支付其他费用。</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、报价注意事项：供应商报价时应充分考虑所有可能影响到报价的因素，一旦评标结束最终成交，总价将包定，不予调整。如发生漏、缺、少项，都将被认为是成交人的报价让利行为，损失自负。</w:t>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bookmarkStart w:id="111" w:name="_Toc2833"/>
      <w:r/>
      <w:bookmarkStart w:id="112" w:name="_Toc17639"/>
      <w:r/>
      <w:bookmarkStart w:id="113" w:name="_Toc22280"/>
      <w:r>
        <w:rPr>
          <w:rFonts w:hint="eastAsia" w:ascii="Times New Roman" w:hAnsi="Times New Roman"/>
          <w:b/>
          <w:sz w:val="44"/>
          <w:szCs w:val="44"/>
        </w:rPr>
        <w:t xml:space="preserve">第五章合同</w:t>
      </w:r>
      <w:bookmarkEnd w:id="111"/>
      <w:r>
        <w:rPr>
          <w:rFonts w:hint="eastAsia" w:ascii="Times New Roman" w:hAnsi="Times New Roman"/>
          <w:b/>
          <w:sz w:val="44"/>
          <w:szCs w:val="44"/>
        </w:rPr>
        <w:t xml:space="preserve">文本</w:t>
      </w:r>
      <w:r/>
    </w:p>
    <w:p>
      <w:pPr>
        <w:spacing w:line="400" w:lineRule="exact"/>
        <w:rPr>
          <w:rFonts w:hint="eastAsia" w:ascii="宋体" w:hAnsi="宋体"/>
          <w:bCs/>
          <w:sz w:val="24"/>
          <w:szCs w:val="24"/>
        </w:rPr>
      </w:pPr>
      <w:r/>
      <w:bookmarkStart w:id="114" w:name="_Toc513029243"/>
      <w:r/>
      <w:bookmarkStart w:id="115" w:name="_Toc16938559"/>
      <w:r/>
      <w:bookmarkStart w:id="116" w:name="_Toc20823315"/>
      <w:r/>
      <w:r/>
    </w:p>
    <w:p>
      <w:pPr>
        <w:spacing w:line="400" w:lineRule="exact"/>
        <w:rPr>
          <w:rFonts w:hint="eastAsia" w:ascii="宋体" w:hAnsi="宋体"/>
          <w:bCs/>
          <w:sz w:val="24"/>
          <w:szCs w:val="24"/>
        </w:rPr>
      </w:pPr>
      <w:r>
        <w:rPr>
          <w:rFonts w:hint="eastAsia" w:ascii="宋体" w:hAnsi="宋体"/>
          <w:bCs/>
          <w:sz w:val="24"/>
          <w:szCs w:val="24"/>
        </w:rPr>
      </w:r>
      <w:bookmarkEnd w:id="114"/>
      <w:r/>
      <w:bookmarkEnd w:id="115"/>
      <w:r/>
      <w:bookmarkEnd w:id="116"/>
      <w:r/>
      <w:r/>
    </w:p>
    <w:p>
      <w:pPr>
        <w:spacing w:line="400" w:lineRule="exact"/>
        <w:rPr>
          <w:rFonts w:hint="eastAsia" w:ascii="宋体" w:hAnsi="宋体"/>
          <w:bCs/>
          <w:sz w:val="24"/>
          <w:szCs w:val="24"/>
        </w:rPr>
      </w:pPr>
      <w:r>
        <w:rPr>
          <w:rFonts w:hint="eastAsia" w:ascii="宋体" w:hAnsi="宋体"/>
          <w:bCs/>
          <w:sz w:val="24"/>
          <w:szCs w:val="24"/>
        </w:rPr>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  </w:t>
      </w:r>
      <w:r/>
    </w:p>
    <w:p>
      <w:pPr>
        <w:ind w:firstLine="480"/>
        <w:spacing w:line="400" w:lineRule="exact"/>
        <w:rPr>
          <w:rFonts w:ascii="Times New Roman" w:hAnsi="Times New Roman"/>
          <w:bCs/>
          <w:sz w:val="24"/>
          <w:szCs w:val="24"/>
        </w:rPr>
      </w:pPr>
      <w:r>
        <w:rPr>
          <w:rFonts w:ascii="Times New Roman" w:hAnsi="Times New Roman"/>
          <w:bCs/>
          <w:sz w:val="24"/>
          <w:szCs w:val="24"/>
        </w:rPr>
      </w:r>
      <w:r/>
    </w:p>
    <w:p>
      <w:pPr>
        <w:jc w:val="center"/>
        <w:rPr>
          <w:sz w:val="32"/>
          <w:szCs w:val="32"/>
          <w:highlight w:val="yellow"/>
        </w:rPr>
      </w:pPr>
      <w:r>
        <w:rPr>
          <w:sz w:val="32"/>
          <w:szCs w:val="32"/>
          <w:highlight w:val="yellow"/>
        </w:rPr>
      </w:r>
      <w:r/>
    </w:p>
    <w:p>
      <w:pPr>
        <w:jc w:val="center"/>
        <w:rPr>
          <w:sz w:val="32"/>
          <w:szCs w:val="32"/>
        </w:rPr>
      </w:pPr>
      <w:r>
        <w:rPr>
          <w:sz w:val="32"/>
          <w:szCs w:val="32"/>
        </w:rPr>
      </w:r>
      <w:r/>
    </w:p>
    <w:p>
      <w:pPr>
        <w:jc w:val="center"/>
        <w:rPr>
          <w:sz w:val="32"/>
          <w:szCs w:val="32"/>
        </w:rPr>
      </w:pPr>
      <w:r>
        <w:rPr>
          <w:sz w:val="32"/>
          <w:szCs w:val="32"/>
        </w:rPr>
      </w:r>
      <w:r/>
    </w:p>
    <w:p>
      <w:pPr>
        <w:jc w:val="center"/>
        <w:rPr>
          <w:sz w:val="48"/>
          <w:szCs w:val="48"/>
        </w:rPr>
      </w:pPr>
      <w:r>
        <w:rPr>
          <w:rFonts w:hint="eastAsia"/>
          <w:sz w:val="48"/>
          <w:szCs w:val="48"/>
        </w:rPr>
        <w:t xml:space="preserve">政府采购合同</w:t>
      </w:r>
      <w:r/>
    </w:p>
    <w:p>
      <w:pPr>
        <w:rPr>
          <w:rFonts w:hint="eastAsia" w:ascii="仿宋" w:hAnsi="仿宋" w:eastAsia="仿宋" w:cs="仿宋"/>
          <w:b/>
          <w:sz w:val="28"/>
          <w:szCs w:val="28"/>
        </w:rPr>
      </w:pPr>
      <w:r>
        <w:rPr>
          <w:rFonts w:hint="eastAsia" w:ascii="仿宋" w:hAnsi="仿宋" w:eastAsia="仿宋" w:cs="仿宋"/>
          <w:b/>
          <w:sz w:val="28"/>
          <w:szCs w:val="28"/>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p>
    <w:p>
      <w:pPr>
        <w:ind w:left="420"/>
        <w:spacing w:line="360" w:lineRule="auto"/>
        <w:rPr>
          <w:sz w:val="28"/>
          <w:szCs w:val="28"/>
          <w:u w:val="single"/>
        </w:rPr>
      </w:pPr>
      <w:r>
        <w:rPr>
          <w:rFonts w:hint="eastAsia"/>
          <w:sz w:val="28"/>
          <w:szCs w:val="28"/>
        </w:rPr>
        <w:t xml:space="preserve">合同编号：</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p>
    <w:p>
      <w:pPr>
        <w:ind w:left="420"/>
        <w:spacing w:line="360" w:lineRule="auto"/>
        <w:rPr>
          <w:sz w:val="28"/>
          <w:szCs w:val="28"/>
        </w:rPr>
      </w:pPr>
      <w:r>
        <w:rPr>
          <w:rFonts w:hint="eastAsia"/>
          <w:sz w:val="28"/>
          <w:szCs w:val="28"/>
        </w:rPr>
        <w:t xml:space="preserve">签订时间：</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480"/>
        <w:spacing w:line="400" w:lineRule="exact"/>
        <w:rPr>
          <w:rFonts w:hint="eastAsia" w:ascii="宋体" w:hAnsi="宋体" w:cs="Courier New"/>
          <w:sz w:val="24"/>
          <w:szCs w:val="24"/>
        </w:rPr>
      </w:pPr>
      <w:r>
        <w:rPr>
          <w:rFonts w:hint="eastAsia" w:ascii="宋体" w:hAnsi="宋体" w:cs="Courier New"/>
          <w:sz w:val="24"/>
          <w:szCs w:val="24"/>
        </w:rPr>
      </w:r>
      <w:r/>
    </w:p>
    <w:p>
      <w:pPr>
        <w:ind w:firstLine="560"/>
        <w:spacing w:line="400" w:lineRule="exact"/>
        <w:rPr>
          <w:rFonts w:hint="eastAsia" w:ascii="宋体" w:hAnsi="宋体" w:cs="Courier New"/>
          <w:sz w:val="24"/>
          <w:szCs w:val="24"/>
        </w:rPr>
      </w:pPr>
      <w:r>
        <w:rPr>
          <w:rFonts w:ascii="Times New Roman" w:hAnsi="Times New Roman" w:eastAsia="仿宋_GB2312"/>
          <w:sz w:val="28"/>
          <w:szCs w:val="28"/>
        </w:rPr>
        <w:t xml:space="preserve">甲方（</w:t>
      </w:r>
      <w:r>
        <w:rPr>
          <w:rFonts w:hint="eastAsia" w:ascii="Times New Roman" w:hAnsi="Times New Roman" w:eastAsia="仿宋_GB2312"/>
          <w:sz w:val="28"/>
          <w:szCs w:val="28"/>
        </w:rPr>
        <w:t xml:space="preserve">采购人</w:t>
      </w:r>
      <w:r>
        <w:rPr>
          <w:rFonts w:ascii="Times New Roman" w:hAnsi="Times New Roman" w:eastAsia="仿宋_GB2312"/>
          <w:sz w:val="28"/>
          <w:szCs w:val="28"/>
        </w:rPr>
        <w:t xml:space="preserve">）</w:t>
      </w:r>
      <w:r>
        <w:rPr>
          <w:rFonts w:hint="eastAsia" w:ascii="Times New Roman" w:hAnsi="Times New Roman" w:eastAsia="仿宋_GB2312"/>
          <w:sz w:val="28"/>
          <w:szCs w:val="28"/>
        </w:rPr>
        <w:t xml:space="preserve">：</w:t>
      </w:r>
      <w:r>
        <w:rPr>
          <w:rFonts w:ascii="宋体" w:hAnsi="宋体" w:cs="Courier New"/>
          <w:sz w:val="24"/>
          <w:szCs w:val="24"/>
        </w:rPr>
        <w:t xml:space="preserve">______________________</w:t>
      </w:r>
      <w:r/>
    </w:p>
    <w:p>
      <w:pPr>
        <w:ind w:firstLine="560"/>
        <w:spacing w:line="400" w:lineRule="exact"/>
        <w:rPr>
          <w:rFonts w:hint="eastAsia" w:ascii="宋体" w:hAnsi="宋体" w:cs="Courier New"/>
          <w:sz w:val="24"/>
          <w:szCs w:val="24"/>
        </w:rPr>
      </w:pPr>
      <w:r>
        <w:rPr>
          <w:rFonts w:ascii="Times New Roman" w:hAnsi="Times New Roman" w:eastAsia="仿宋_GB2312"/>
          <w:sz w:val="28"/>
          <w:szCs w:val="28"/>
        </w:rPr>
        <w:t xml:space="preserve">乙方（</w:t>
      </w:r>
      <w:r>
        <w:rPr>
          <w:rFonts w:hint="eastAsia" w:ascii="Times New Roman" w:hAnsi="Times New Roman" w:eastAsia="仿宋_GB2312"/>
          <w:sz w:val="28"/>
          <w:szCs w:val="28"/>
        </w:rPr>
        <w:t xml:space="preserve">成交</w:t>
      </w:r>
      <w:r>
        <w:rPr>
          <w:rFonts w:ascii="Times New Roman" w:hAnsi="Times New Roman" w:eastAsia="仿宋_GB2312"/>
          <w:sz w:val="28"/>
          <w:szCs w:val="28"/>
        </w:rPr>
        <w:t xml:space="preserve">供应商）</w:t>
      </w:r>
      <w:r>
        <w:rPr>
          <w:rFonts w:hint="eastAsia" w:ascii="Times New Roman" w:hAnsi="Times New Roman" w:eastAsia="仿宋_GB2312"/>
          <w:sz w:val="28"/>
          <w:szCs w:val="28"/>
        </w:rPr>
        <w:t xml:space="preserve">：</w:t>
      </w:r>
      <w:r>
        <w:rPr>
          <w:rFonts w:ascii="宋体" w:hAnsi="宋体" w:cs="Courier New"/>
          <w:sz w:val="24"/>
          <w:szCs w:val="24"/>
        </w:rPr>
        <w:t xml:space="preserve">__________________</w:t>
      </w:r>
      <w:r/>
    </w:p>
    <w:p>
      <w:pPr>
        <w:pStyle w:val="771"/>
        <w:ind w:firstLine="560"/>
        <w:spacing w:line="400" w:lineRule="exact"/>
        <w:rPr>
          <w:rFonts w:eastAsia="仿宋_GB2312"/>
          <w:sz w:val="28"/>
          <w:szCs w:val="28"/>
        </w:rPr>
      </w:pPr>
      <w:r>
        <w:rPr>
          <w:rFonts w:hint="eastAsia" w:eastAsia="仿宋_GB2312"/>
          <w:sz w:val="28"/>
          <w:szCs w:val="28"/>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560"/>
        <w:spacing w:line="400" w:lineRule="exact"/>
        <w:rPr>
          <w:rFonts w:eastAsia="黑体"/>
          <w:color w:val="000000"/>
          <w:sz w:val="28"/>
          <w:szCs w:val="28"/>
        </w:rPr>
      </w:pPr>
      <w:r>
        <w:rPr>
          <w:rFonts w:hint="eastAsia" w:eastAsia="黑体"/>
          <w:color w:val="000000"/>
          <w:sz w:val="28"/>
          <w:szCs w:val="28"/>
        </w:rPr>
        <w:t xml:space="preserve">一、总述</w:t>
      </w:r>
      <w:r/>
    </w:p>
    <w:p>
      <w:pPr>
        <w:pStyle w:val="771"/>
        <w:ind w:firstLine="560"/>
        <w:spacing w:line="400" w:lineRule="exact"/>
        <w:rPr>
          <w:rFonts w:eastAsia="仿宋_GB2312"/>
          <w:sz w:val="28"/>
          <w:szCs w:val="28"/>
        </w:rPr>
      </w:pPr>
      <w:r>
        <w:rPr>
          <w:rFonts w:hint="eastAsia" w:eastAsia="仿宋_GB2312"/>
          <w:sz w:val="28"/>
          <w:szCs w:val="28"/>
        </w:rPr>
        <w:t xml:space="preserve">主要服务内容包括</w:t>
      </w:r>
      <w:r>
        <w:rPr>
          <w:rFonts w:hint="eastAsia" w:eastAsia="仿宋_GB2312"/>
          <w:sz w:val="28"/>
          <w:szCs w:val="28"/>
        </w:rPr>
        <w:t xml:space="preserve">: </w:t>
      </w:r>
      <w:r>
        <w:rPr>
          <w:rFonts w:hint="eastAsia" w:eastAsia="仿宋_GB2312"/>
          <w:sz w:val="28"/>
          <w:szCs w:val="28"/>
        </w:rPr>
        <w:t xml:space="preserve">采购二轮土地延包档案整理及数字化加工第三方服务，对全县农村土地二轮延包试点工作形成的档案，按照《江苏省第二轮土地承包到期后再延长</w:t>
      </w:r>
      <w:r>
        <w:rPr>
          <w:rFonts w:hint="eastAsia" w:eastAsia="仿宋_GB2312"/>
          <w:sz w:val="28"/>
          <w:szCs w:val="28"/>
        </w:rPr>
        <w:t xml:space="preserve">30</w:t>
      </w:r>
      <w:r>
        <w:rPr>
          <w:rFonts w:hint="eastAsia" w:eastAsia="仿宋_GB2312"/>
          <w:sz w:val="28"/>
          <w:szCs w:val="28"/>
        </w:rPr>
        <w:t xml:space="preserve">年试点档案工作总体方案及实操指引》规范整理、数字化加工并移交县档案馆。</w:t>
      </w:r>
      <w:r/>
    </w:p>
    <w:p>
      <w:pPr>
        <w:ind w:firstLine="560"/>
        <w:spacing w:line="400" w:lineRule="exact"/>
        <w:rPr>
          <w:rFonts w:eastAsia="黑体"/>
          <w:color w:val="000000"/>
          <w:sz w:val="28"/>
          <w:szCs w:val="28"/>
        </w:rPr>
      </w:pPr>
      <w:r>
        <w:rPr>
          <w:rFonts w:hint="eastAsia" w:eastAsia="黑体"/>
          <w:color w:val="000000"/>
          <w:sz w:val="28"/>
          <w:szCs w:val="28"/>
        </w:rPr>
        <w:t xml:space="preserve">二、合同金额及协议范围</w:t>
      </w:r>
      <w:r/>
    </w:p>
    <w:p>
      <w:pPr>
        <w:ind w:firstLine="560"/>
        <w:spacing w:line="400" w:lineRule="exact"/>
        <w:rPr>
          <w:rFonts w:ascii="Times New Roman" w:hAnsi="Times New Roman" w:eastAsia="仿宋_GB2312"/>
          <w:sz w:val="28"/>
          <w:szCs w:val="28"/>
        </w:rPr>
      </w:pPr>
      <w:r>
        <w:rPr>
          <w:rFonts w:hint="eastAsia" w:eastAsia="黑体"/>
          <w:color w:val="000000"/>
          <w:sz w:val="28"/>
          <w:szCs w:val="28"/>
        </w:rPr>
        <w:t xml:space="preserve">合同金额（人民币）：</w:t>
      </w:r>
      <w:r>
        <w:rPr>
          <w:rFonts w:hint="eastAsia" w:ascii="Times New Roman" w:hAnsi="Times New Roman" w:eastAsia="仿宋_GB2312"/>
          <w:sz w:val="28"/>
          <w:szCs w:val="28"/>
        </w:rPr>
        <w:t xml:space="preserve">大写：</w:t>
      </w:r>
      <w:r>
        <w:rPr>
          <w:rFonts w:ascii="宋体" w:hAnsi="宋体" w:cs="Courier New"/>
          <w:sz w:val="24"/>
          <w:szCs w:val="24"/>
        </w:rPr>
        <w:t xml:space="preserve">_____________</w:t>
      </w:r>
      <w:r>
        <w:rPr>
          <w:rFonts w:hint="eastAsia" w:ascii="Times New Roman" w:hAnsi="Times New Roman" w:eastAsia="仿宋_GB2312"/>
          <w:sz w:val="28"/>
          <w:szCs w:val="28"/>
        </w:rPr>
        <w:t xml:space="preserve"> </w:t>
      </w:r>
      <w:r>
        <w:rPr>
          <w:rFonts w:hint="eastAsia" w:ascii="Times New Roman" w:hAnsi="Times New Roman" w:eastAsia="仿宋_GB2312"/>
          <w:sz w:val="28"/>
          <w:szCs w:val="28"/>
        </w:rPr>
        <w:t xml:space="preserve">小写：</w:t>
      </w:r>
      <w:r>
        <w:rPr>
          <w:rFonts w:ascii="宋体" w:hAnsi="宋体" w:cs="Courier New"/>
          <w:sz w:val="24"/>
          <w:szCs w:val="24"/>
        </w:rPr>
        <w:t xml:space="preserve">_____________</w:t>
      </w:r>
      <w:r/>
    </w:p>
    <w:tbl>
      <w:tblPr>
        <w:tblW w:w="8657" w:type="dxa"/>
        <w:tblInd w:w="98" w:type="dxa"/>
        <w:tblLook w:val="04A0" w:firstRow="1" w:lastRow="0" w:firstColumn="1" w:lastColumn="0" w:noHBand="0" w:noVBand="1"/>
      </w:tblPr>
      <w:tblGrid>
        <w:gridCol w:w="719"/>
        <w:gridCol w:w="1985"/>
        <w:gridCol w:w="1156"/>
        <w:gridCol w:w="810"/>
        <w:gridCol w:w="1230"/>
        <w:gridCol w:w="1198"/>
        <w:gridCol w:w="1559"/>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sz w:val="22"/>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sz w:val="22"/>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sz w:val="22"/>
              </w:rPr>
              <w:t xml:space="preserve">预估数量</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t xml:space="preserve">预算单价</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sz w:val="22"/>
              </w:rPr>
            </w:pPr>
            <w:r>
              <w:rPr>
                <w:sz w:val="22"/>
              </w:rPr>
              <w:t xml:space="preserve">总价（万元）</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vMerge w:val="restart"/>
            <w:textDirection w:val="lrTb"/>
            <w:noWrap/>
          </w:tcPr>
          <w:p>
            <w:pPr>
              <w:jc w:val="center"/>
              <w:widowControl/>
              <w:rPr>
                <w:sz w:val="22"/>
              </w:rPr>
            </w:pPr>
            <w:r>
              <w:rPr>
                <w:sz w:val="22"/>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tcPr>
          <w:p>
            <w:pPr>
              <w:jc w:val="center"/>
              <w:widowControl/>
              <w:rPr>
                <w:sz w:val="22"/>
              </w:rPr>
            </w:pPr>
            <w:r>
              <w:rPr>
                <w:sz w:val="22"/>
              </w:rPr>
              <w:t xml:space="preserve">纸质综合类档案</w:t>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档案整理</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217800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数字化加工</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217800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719" w:type="dxa"/>
            <w:vAlign w:val="center"/>
            <w:vMerge w:val="restart"/>
            <w:textDirection w:val="lrTb"/>
            <w:noWrap/>
          </w:tcPr>
          <w:p>
            <w:pPr>
              <w:jc w:val="center"/>
              <w:widowControl/>
              <w:rPr>
                <w:sz w:val="22"/>
              </w:rPr>
            </w:pPr>
            <w:r>
              <w:rPr>
                <w:sz w:val="22"/>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tcPr>
          <w:p>
            <w:pPr>
              <w:jc w:val="center"/>
              <w:widowControl/>
              <w:rPr>
                <w:sz w:val="22"/>
              </w:rPr>
            </w:pPr>
            <w:r>
              <w:rPr>
                <w:sz w:val="22"/>
              </w:rPr>
              <w:t xml:space="preserve">纸质一户一档档案</w:t>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档案整理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4140000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left w:val="single" w:color="000000" w:sz="4" w:space="0"/>
              <w:right w:val="single" w:color="000000" w:sz="4" w:space="0"/>
            </w:tcBorders>
            <w:tcW w:w="719" w:type="dxa"/>
            <w:vAlign w:val="center"/>
            <w:vMerge w:val="continue"/>
            <w:textDirection w:val="lrTb"/>
            <w:noWrap/>
          </w:tcPr>
          <w:p>
            <w:pPr>
              <w:jc w:val="center"/>
              <w:widowControl/>
              <w:rPr>
                <w:sz w:val="22"/>
              </w:rPr>
            </w:pPr>
            <w:r>
              <w:rPr>
                <w:sz w:val="22"/>
              </w:rPr>
            </w:r>
            <w:r/>
          </w:p>
        </w:tc>
        <w:tc>
          <w:tcPr>
            <w:tcBorders>
              <w:left w:val="single" w:color="000000" w:sz="4" w:space="0"/>
              <w:right w:val="single" w:color="000000" w:sz="4" w:space="0"/>
            </w:tcBorders>
            <w:tcW w:w="1985" w:type="dxa"/>
            <w:vAlign w:val="center"/>
            <w:vMerge w:val="continue"/>
            <w:textDirection w:val="lrTb"/>
            <w:noWrap/>
          </w:tcPr>
          <w:p>
            <w:pPr>
              <w:jc w:val="center"/>
              <w:widowControl/>
              <w:rPr>
                <w:sz w:val="22"/>
              </w:rPr>
            </w:pPr>
            <w:r>
              <w:rPr>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封底封面及装订</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rFonts w:hint="eastAsia"/>
                <w:sz w:val="22"/>
              </w:rPr>
              <w:t xml:space="preserve">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180000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719"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tcPr>
          <w:p>
            <w:pPr>
              <w:jc w:val="center"/>
              <w:rPr>
                <w:sz w:val="22"/>
              </w:rPr>
            </w:pPr>
            <w:r>
              <w:rPr>
                <w:sz w:val="22"/>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数字化加工</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1035000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sz w:val="22"/>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sz w:val="22"/>
              </w:rPr>
              <w:t xml:space="preserve">电子照片档案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整理进馆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张</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217800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sz w:val="22"/>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sz w:val="22"/>
              </w:rPr>
              <w:t xml:space="preserve">声像视频档案</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刻录光盘</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小时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3800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rFonts w:hint="eastAsia"/>
                <w:sz w:val="22"/>
              </w:rPr>
              <w:t xml:space="preserve">无酸性档案盒</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rFonts w:hint="eastAsia"/>
                <w:sz w:val="22"/>
              </w:rPr>
              <w:t xml:space="preserve">装盒</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rFonts w:hint="eastAsia"/>
                <w:sz w:val="22"/>
              </w:rPr>
              <w:t xml:space="preserve">个</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13348</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sz w:val="22"/>
              </w:rPr>
            </w:pPr>
            <w:r>
              <w:rPr>
                <w:rFonts w:hint="eastAsia"/>
                <w:sz w:val="22"/>
              </w:rPr>
              <w:t xml:space="preserve">移动硬盘存储挂接</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rFonts w:hint="eastAsia"/>
                <w:sz w:val="22"/>
              </w:rPr>
              <w:t xml:space="preserve">备份</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rFonts w:hint="eastAsia"/>
                <w:sz w:val="22"/>
              </w:rPr>
              <w:t xml:space="preserve">个</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704" w:type="dxa"/>
            <w:vAlign w:val="center"/>
            <w:textDirection w:val="lrTb"/>
            <w:noWrap/>
          </w:tcPr>
          <w:p>
            <w:pPr>
              <w:jc w:val="center"/>
              <w:widowControl/>
              <w:rPr>
                <w:sz w:val="22"/>
              </w:rPr>
            </w:pPr>
            <w:r>
              <w:rPr>
                <w:sz w:val="22"/>
              </w:rPr>
              <w:t xml:space="preserve">合计</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sz w:val="22"/>
              </w:rPr>
            </w:pPr>
            <w:r>
              <w:rPr>
                <w:sz w:val="22"/>
              </w:rPr>
            </w:r>
            <w:r/>
          </w:p>
        </w:tc>
      </w:tr>
    </w:tbl>
    <w:p>
      <w:pPr>
        <w:ind w:firstLine="560"/>
        <w:spacing w:line="400" w:lineRule="exact"/>
        <w:rPr>
          <w:rFonts w:eastAsia="黑体"/>
          <w:color w:val="000000"/>
          <w:sz w:val="28"/>
          <w:szCs w:val="28"/>
        </w:rPr>
      </w:pPr>
      <w:r>
        <w:rPr>
          <w:rFonts w:hint="eastAsia" w:eastAsia="黑体"/>
          <w:color w:val="000000"/>
          <w:sz w:val="28"/>
          <w:szCs w:val="28"/>
        </w:rPr>
        <w:t xml:space="preserve">协议范围：</w:t>
      </w:r>
      <w:r/>
    </w:p>
    <w:p>
      <w:pPr>
        <w:pStyle w:val="771"/>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、合同服务期限：</w:t>
      </w:r>
      <w:r>
        <w:rPr>
          <w:rFonts w:hint="eastAsia" w:eastAsia="仿宋_GB2312"/>
          <w:sz w:val="28"/>
          <w:szCs w:val="28"/>
        </w:rPr>
        <w:t xml:space="preserve">50</w:t>
      </w:r>
      <w:r>
        <w:rPr>
          <w:rFonts w:hint="eastAsia" w:eastAsia="仿宋_GB2312"/>
          <w:sz w:val="28"/>
          <w:szCs w:val="28"/>
        </w:rPr>
        <w:t xml:space="preserve">日历天（自采购合同签订之日起）。</w:t>
      </w:r>
      <w:r/>
    </w:p>
    <w:p>
      <w:pPr>
        <w:pStyle w:val="771"/>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、具体工作内容和工作流程由甲方确定。</w:t>
      </w:r>
      <w:r/>
    </w:p>
    <w:p>
      <w:pPr>
        <w:ind w:firstLine="560"/>
        <w:spacing w:line="400" w:lineRule="exact"/>
        <w:rPr>
          <w:rFonts w:eastAsia="黑体"/>
          <w:color w:val="000000"/>
          <w:sz w:val="28"/>
          <w:szCs w:val="28"/>
        </w:rPr>
      </w:pPr>
      <w:r>
        <w:rPr>
          <w:rFonts w:hint="eastAsia" w:eastAsia="黑体"/>
          <w:color w:val="000000"/>
          <w:sz w:val="28"/>
          <w:szCs w:val="28"/>
        </w:rPr>
        <w:t xml:space="preserve">三</w:t>
      </w:r>
      <w:r>
        <w:rPr>
          <w:rFonts w:eastAsia="黑体"/>
          <w:color w:val="000000"/>
          <w:sz w:val="28"/>
          <w:szCs w:val="28"/>
        </w:rPr>
        <w:t xml:space="preserve">、遵循规范及标准</w:t>
      </w:r>
      <w:r/>
    </w:p>
    <w:p>
      <w:pPr>
        <w:ind w:firstLine="560"/>
        <w:spacing w:line="400" w:lineRule="exact"/>
        <w:rPr>
          <w:rFonts w:eastAsia="仿宋_GB2312"/>
          <w:sz w:val="28"/>
          <w:szCs w:val="28"/>
        </w:rPr>
      </w:pPr>
      <w:r>
        <w:rPr>
          <w:rFonts w:eastAsia="仿宋_GB2312"/>
          <w:sz w:val="28"/>
          <w:szCs w:val="28"/>
        </w:rPr>
        <w:t xml:space="preserve">《中华人民共和国档案法》</w:t>
      </w:r>
      <w:r/>
    </w:p>
    <w:p>
      <w:pPr>
        <w:ind w:firstLine="560"/>
        <w:spacing w:line="400" w:lineRule="exact"/>
        <w:rPr>
          <w:rFonts w:eastAsia="仿宋_GB2312"/>
          <w:sz w:val="28"/>
          <w:szCs w:val="28"/>
        </w:rPr>
      </w:pPr>
      <w:r>
        <w:rPr>
          <w:rFonts w:eastAsia="仿宋_GB2312"/>
          <w:sz w:val="28"/>
          <w:szCs w:val="28"/>
        </w:rPr>
        <w:t xml:space="preserve">《中华人民共和国保守国家秘密法》</w:t>
      </w:r>
      <w:r/>
    </w:p>
    <w:p>
      <w:pPr>
        <w:ind w:firstLine="560"/>
        <w:spacing w:line="400" w:lineRule="exact"/>
        <w:rPr>
          <w:rFonts w:eastAsia="仿宋_GB2312"/>
          <w:sz w:val="28"/>
          <w:szCs w:val="28"/>
        </w:rPr>
      </w:pPr>
      <w:r>
        <w:rPr>
          <w:rFonts w:eastAsia="仿宋_GB2312"/>
          <w:sz w:val="28"/>
          <w:szCs w:val="28"/>
        </w:rPr>
        <w:t xml:space="preserve">《中华人民共和国保守国家秘密法实施办法》</w:t>
      </w:r>
      <w:r/>
    </w:p>
    <w:p>
      <w:pPr>
        <w:ind w:firstLine="560"/>
        <w:spacing w:line="400" w:lineRule="exact"/>
        <w:rPr>
          <w:rFonts w:eastAsia="仿宋_GB2312"/>
          <w:sz w:val="28"/>
          <w:szCs w:val="28"/>
        </w:rPr>
      </w:pPr>
      <w:r>
        <w:rPr>
          <w:rFonts w:eastAsia="仿宋_GB2312"/>
          <w:sz w:val="28"/>
          <w:szCs w:val="28"/>
        </w:rPr>
        <w:t xml:space="preserve">《档案服务外包工作规范第</w:t>
      </w:r>
      <w:r>
        <w:rPr>
          <w:rFonts w:eastAsia="仿宋_GB2312"/>
          <w:sz w:val="28"/>
          <w:szCs w:val="28"/>
        </w:rPr>
        <w:t xml:space="preserve">4</w:t>
      </w:r>
      <w:r>
        <w:rPr>
          <w:rFonts w:eastAsia="仿宋_GB2312"/>
          <w:sz w:val="28"/>
          <w:szCs w:val="28"/>
        </w:rPr>
        <w:t xml:space="preserve">部分：档案整理服务》（</w:t>
      </w:r>
      <w:r>
        <w:rPr>
          <w:rFonts w:eastAsia="仿宋_GB2312"/>
          <w:sz w:val="28"/>
          <w:szCs w:val="28"/>
        </w:rPr>
        <w:t xml:space="preserve">DA/T68.4—2022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《档案数字化外包安全管理规范》（档办法〔</w:t>
      </w:r>
      <w:r>
        <w:rPr>
          <w:rFonts w:eastAsia="仿宋_GB2312"/>
          <w:sz w:val="28"/>
          <w:szCs w:val="28"/>
        </w:rPr>
        <w:t xml:space="preserve">2014</w:t>
      </w:r>
      <w:r>
        <w:rPr>
          <w:rFonts w:eastAsia="仿宋_GB2312"/>
          <w:sz w:val="28"/>
          <w:szCs w:val="28"/>
        </w:rPr>
        <w:t xml:space="preserve">〕</w:t>
      </w:r>
      <w:r>
        <w:rPr>
          <w:rFonts w:eastAsia="仿宋_GB2312"/>
          <w:sz w:val="28"/>
          <w:szCs w:val="28"/>
        </w:rPr>
        <w:t xml:space="preserve">7</w:t>
      </w:r>
      <w:r>
        <w:rPr>
          <w:rFonts w:eastAsia="仿宋_GB2312"/>
          <w:sz w:val="28"/>
          <w:szCs w:val="28"/>
        </w:rPr>
        <w:t xml:space="preserve">号）</w:t>
      </w:r>
      <w:r/>
    </w:p>
    <w:p>
      <w:pPr>
        <w:ind w:firstLine="560"/>
        <w:spacing w:line="400" w:lineRule="exact"/>
        <w:rPr>
          <w:rFonts w:eastAsia="仿宋_GB2312"/>
          <w:sz w:val="28"/>
          <w:szCs w:val="28"/>
        </w:rPr>
      </w:pPr>
      <w:r>
        <w:rPr>
          <w:rFonts w:eastAsia="仿宋_GB2312"/>
          <w:sz w:val="28"/>
          <w:szCs w:val="28"/>
        </w:rPr>
        <w:t xml:space="preserve">《电子文件归档与电子档案管理规范》（</w:t>
      </w:r>
      <w:r>
        <w:rPr>
          <w:rFonts w:eastAsia="仿宋_GB2312"/>
          <w:sz w:val="28"/>
          <w:szCs w:val="28"/>
        </w:rPr>
        <w:t xml:space="preserve">GB/T 18894-2016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lang w:val="zh-CN"/>
        </w:rPr>
        <w:t xml:space="preserve">《纸质档案数字化规范》（</w:t>
      </w:r>
      <w:r>
        <w:rPr>
          <w:rFonts w:eastAsia="仿宋_GB2312"/>
          <w:sz w:val="28"/>
          <w:szCs w:val="28"/>
          <w:lang w:val="zh-CN"/>
        </w:rPr>
        <w:t xml:space="preserve">DA/T 31—2017</w:t>
      </w:r>
      <w:r>
        <w:rPr>
          <w:rFonts w:eastAsia="仿宋_GB2312"/>
          <w:sz w:val="28"/>
          <w:szCs w:val="28"/>
          <w:lang w:val="zh-CN"/>
        </w:rPr>
        <w:t xml:space="preserve">）</w:t>
      </w:r>
      <w:r/>
    </w:p>
    <w:p>
      <w:pPr>
        <w:ind w:firstLine="560"/>
        <w:spacing w:line="400" w:lineRule="exact"/>
        <w:rPr>
          <w:rFonts w:eastAsia="仿宋_GB2312"/>
          <w:sz w:val="28"/>
          <w:szCs w:val="28"/>
        </w:rPr>
      </w:pPr>
      <w:r>
        <w:rPr>
          <w:rFonts w:eastAsia="仿宋_GB2312"/>
          <w:sz w:val="28"/>
          <w:szCs w:val="28"/>
        </w:rPr>
        <w:t xml:space="preserve">《档号编制规则》（</w:t>
      </w:r>
      <w:r>
        <w:rPr>
          <w:rFonts w:eastAsia="仿宋_GB2312"/>
          <w:sz w:val="28"/>
          <w:szCs w:val="28"/>
        </w:rPr>
        <w:t xml:space="preserve">DA/T13—2022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《档案著录规则》（</w:t>
      </w:r>
      <w:r>
        <w:rPr>
          <w:rFonts w:eastAsia="仿宋_GB2312"/>
          <w:sz w:val="28"/>
          <w:szCs w:val="28"/>
        </w:rPr>
        <w:t xml:space="preserve">DA/T18—2022</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《归档文件整理规则》（</w:t>
      </w:r>
      <w:r>
        <w:rPr>
          <w:rFonts w:eastAsia="仿宋_GB2312"/>
          <w:sz w:val="28"/>
          <w:szCs w:val="28"/>
        </w:rPr>
        <w:t xml:space="preserve">DA/T22-2015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《照片档案管理规范》（</w:t>
      </w:r>
      <w:r>
        <w:rPr>
          <w:rFonts w:eastAsia="仿宋_GB2312"/>
          <w:sz w:val="28"/>
          <w:szCs w:val="28"/>
        </w:rPr>
        <w:t xml:space="preserve">GB/T 11821-2016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《数码照片归档与管理规范》（</w:t>
      </w:r>
      <w:r>
        <w:rPr>
          <w:rFonts w:eastAsia="仿宋_GB2312"/>
          <w:sz w:val="28"/>
          <w:szCs w:val="28"/>
        </w:rPr>
        <w:t xml:space="preserve">DA/T50-2014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《磁性载体档案管理与保护规范》（</w:t>
      </w:r>
      <w:r>
        <w:rPr>
          <w:rFonts w:eastAsia="仿宋_GB2312"/>
          <w:sz w:val="28"/>
          <w:szCs w:val="28"/>
        </w:rPr>
        <w:t xml:space="preserve">DA/T15-1995</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《档案数字化光盘标识规范》（</w:t>
      </w:r>
      <w:r>
        <w:rPr>
          <w:rFonts w:eastAsia="仿宋_GB2312"/>
          <w:sz w:val="28"/>
          <w:szCs w:val="28"/>
        </w:rPr>
        <w:t xml:space="preserve">DA/T52-2014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《电子文件归档光盘技术要求和应用规范》（</w:t>
      </w:r>
      <w:r>
        <w:rPr>
          <w:rFonts w:eastAsia="仿宋_GB2312"/>
          <w:sz w:val="28"/>
          <w:szCs w:val="28"/>
        </w:rPr>
        <w:t xml:space="preserve">DA/T38-2008</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农业农村部</w:t>
      </w:r>
      <w:r>
        <w:rPr>
          <w:rFonts w:eastAsia="仿宋_GB2312"/>
          <w:sz w:val="28"/>
          <w:szCs w:val="28"/>
        </w:rPr>
        <w:t xml:space="preserve"> </w:t>
      </w:r>
      <w:r>
        <w:rPr>
          <w:rFonts w:eastAsia="仿宋_GB2312"/>
          <w:sz w:val="28"/>
          <w:szCs w:val="28"/>
        </w:rPr>
        <w:t xml:space="preserve">国家档案局《第二轮土地承包到期后再延长</w:t>
      </w:r>
      <w:r>
        <w:rPr>
          <w:rFonts w:eastAsia="仿宋_GB2312"/>
          <w:sz w:val="28"/>
          <w:szCs w:val="28"/>
        </w:rPr>
        <w:t xml:space="preserve">30</w:t>
      </w:r>
      <w:r>
        <w:rPr>
          <w:rFonts w:eastAsia="仿宋_GB2312"/>
          <w:sz w:val="28"/>
          <w:szCs w:val="28"/>
        </w:rPr>
        <w:t xml:space="preserve">年试点工作档案管理办法》</w:t>
      </w:r>
      <w:r/>
    </w:p>
    <w:p>
      <w:pPr>
        <w:ind w:firstLine="560"/>
        <w:spacing w:line="400" w:lineRule="exact"/>
        <w:rPr>
          <w:rFonts w:eastAsia="仿宋_GB2312"/>
          <w:sz w:val="28"/>
          <w:szCs w:val="28"/>
        </w:rPr>
      </w:pPr>
      <w:r>
        <w:rPr>
          <w:rFonts w:eastAsia="仿宋_GB2312"/>
          <w:sz w:val="28"/>
          <w:szCs w:val="28"/>
        </w:rPr>
        <w:t xml:space="preserve">《江苏省第二轮土地承包到期后再延长</w:t>
      </w:r>
      <w:r>
        <w:rPr>
          <w:rFonts w:eastAsia="仿宋_GB2312"/>
          <w:sz w:val="28"/>
          <w:szCs w:val="28"/>
        </w:rPr>
        <w:t xml:space="preserve">30</w:t>
      </w:r>
      <w:r>
        <w:rPr>
          <w:rFonts w:eastAsia="仿宋_GB2312"/>
          <w:sz w:val="28"/>
          <w:szCs w:val="28"/>
        </w:rPr>
        <w:t xml:space="preserve">年试点档案工作总体方案及实操指引》</w:t>
      </w:r>
      <w:r/>
    </w:p>
    <w:p>
      <w:pPr>
        <w:ind w:firstLine="560"/>
        <w:spacing w:line="400" w:lineRule="exact"/>
        <w:rPr>
          <w:rFonts w:eastAsia="楷体"/>
          <w:color w:val="000000"/>
          <w:sz w:val="28"/>
          <w:szCs w:val="28"/>
        </w:rPr>
      </w:pPr>
      <w:r>
        <w:rPr>
          <w:rFonts w:hint="eastAsia" w:eastAsia="黑体"/>
          <w:color w:val="000000"/>
          <w:sz w:val="28"/>
          <w:szCs w:val="28"/>
        </w:rPr>
        <w:t xml:space="preserve">四</w:t>
      </w:r>
      <w:r>
        <w:rPr>
          <w:rFonts w:eastAsia="黑体"/>
          <w:color w:val="000000"/>
          <w:sz w:val="28"/>
          <w:szCs w:val="28"/>
        </w:rPr>
        <w:t xml:space="preserve">、工作内容及要求</w:t>
      </w:r>
      <w:r/>
    </w:p>
    <w:p>
      <w:pPr>
        <w:ind w:firstLine="560"/>
        <w:spacing w:line="400" w:lineRule="exact"/>
        <w:rPr>
          <w:rFonts w:eastAsia="楷体"/>
          <w:color w:val="000000"/>
          <w:sz w:val="28"/>
          <w:szCs w:val="28"/>
        </w:rPr>
      </w:pPr>
      <w:r>
        <w:rPr>
          <w:rFonts w:eastAsia="楷体"/>
          <w:color w:val="000000"/>
          <w:sz w:val="28"/>
          <w:szCs w:val="28"/>
        </w:rPr>
        <w:t xml:space="preserve">（一）资料收集</w:t>
      </w:r>
      <w:r/>
    </w:p>
    <w:p>
      <w:pPr>
        <w:pStyle w:val="771"/>
        <w:ind w:firstLine="560"/>
        <w:spacing w:line="400" w:lineRule="exact"/>
        <w:rPr>
          <w:rFonts w:eastAsia="仿宋_GB2312"/>
          <w:sz w:val="28"/>
          <w:szCs w:val="28"/>
        </w:rPr>
      </w:pPr>
      <w:r>
        <w:rPr>
          <w:rFonts w:eastAsia="仿宋_GB2312"/>
          <w:sz w:val="28"/>
          <w:szCs w:val="28"/>
        </w:rPr>
        <w:t xml:space="preserve">按要求设立档案加工场所，</w:t>
      </w:r>
      <w:r>
        <w:rPr>
          <w:rFonts w:hint="eastAsia" w:eastAsia="仿宋_GB2312"/>
          <w:sz w:val="28"/>
          <w:szCs w:val="28"/>
        </w:rPr>
        <w:t xml:space="preserve">各乡镇</w:t>
      </w:r>
      <w:r>
        <w:rPr>
          <w:rFonts w:eastAsia="仿宋_GB2312"/>
          <w:sz w:val="28"/>
          <w:szCs w:val="28"/>
        </w:rPr>
        <w:t xml:space="preserve">提供整理作业场地和必要桌椅等，中标方提供所有档案装具、现场作业设备等。以乡镇为单位接收二轮延包档案，按综合类、一户一档类、照片类、声像类进行分类，安排专人点数，交接登记签字确认。</w:t>
      </w:r>
      <w:r/>
    </w:p>
    <w:p>
      <w:pPr>
        <w:ind w:firstLine="560"/>
        <w:spacing w:line="400" w:lineRule="exact"/>
        <w:rPr>
          <w:rFonts w:eastAsia="楷体"/>
          <w:color w:val="000000"/>
          <w:sz w:val="28"/>
          <w:szCs w:val="28"/>
        </w:rPr>
      </w:pPr>
      <w:r>
        <w:rPr>
          <w:rFonts w:eastAsia="楷体"/>
          <w:color w:val="000000"/>
          <w:sz w:val="28"/>
          <w:szCs w:val="28"/>
        </w:rPr>
        <w:t xml:space="preserve">（二）档案整理</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总体要求。归档的延包试点文件材料应当齐全完整、真实有效、内容清晰、手续完备，印制书写材料、纸张和装订材料等应符合档案保管要求。纸质文件扫描件、数码照片、音视频资料除进馆外，县农业农村局、各乡镇（街道）均需保留一套。</w:t>
      </w:r>
      <w:r/>
    </w:p>
    <w:p>
      <w:pPr>
        <w:ind w:firstLine="560"/>
        <w:spacing w:line="400" w:lineRule="exact"/>
        <w:rPr>
          <w:rFonts w:eastAsia="仿宋_GB2312"/>
          <w:b/>
          <w:bCs/>
          <w:sz w:val="28"/>
          <w:szCs w:val="28"/>
        </w:rPr>
      </w:pPr>
      <w:r>
        <w:rPr>
          <w:rFonts w:eastAsia="仿宋_GB2312"/>
          <w:sz w:val="28"/>
          <w:szCs w:val="28"/>
        </w:rPr>
        <w:t xml:space="preserve">2.</w:t>
      </w:r>
      <w:r>
        <w:rPr>
          <w:rFonts w:eastAsia="仿宋_GB2312"/>
          <w:b/>
          <w:bCs/>
          <w:sz w:val="28"/>
          <w:szCs w:val="28"/>
        </w:rPr>
        <w:t xml:space="preserve">综合管理类档案的整理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）组件、排列</w:t>
      </w:r>
      <w:r/>
    </w:p>
    <w:p>
      <w:pPr>
        <w:ind w:firstLine="560"/>
        <w:spacing w:line="400" w:lineRule="exact"/>
        <w:rPr>
          <w:rFonts w:eastAsia="仿宋_GB2312"/>
          <w:sz w:val="28"/>
          <w:szCs w:val="28"/>
        </w:rPr>
      </w:pPr>
      <w:r>
        <w:rPr>
          <w:rFonts w:eastAsia="仿宋_GB2312"/>
          <w:sz w:val="28"/>
          <w:szCs w:val="28"/>
        </w:rPr>
        <w:t xml:space="preserve">一般以每份文件为一件。文件正本、发文稿纸、定稿为一件（正本在前，发文稿纸和定稿依次在后）；正文与附件为一件（正文在前，附件在后）；原件与复制件为一件（原件在前，复制件在后）；转发文与被转发文为一件（转发文在前，被转发文在后）；正文与文件处理单为一件（文</w:t>
      </w:r>
      <w:r>
        <w:rPr>
          <w:rFonts w:eastAsia="仿宋_GB2312"/>
          <w:sz w:val="28"/>
          <w:szCs w:val="28"/>
        </w:rPr>
        <w:t xml:space="preserve">件处理单在前，收文在后）；来文与复文（请示与批复、报告与批示、函与复函等）一般独立成件，也可为一件（复文在前，来文在后），经过若干环节、层次办理的来文、复文，超过两件的，则将所有的来文、复文分别作为一件；会议记录一般一次会议为一件，会议记录一年一本的，一本为一件；同一次会议成套的会议材料各为一件。</w:t>
      </w:r>
      <w:r/>
    </w:p>
    <w:p>
      <w:pPr>
        <w:ind w:firstLine="560"/>
        <w:spacing w:line="400" w:lineRule="exact"/>
        <w:rPr>
          <w:rFonts w:eastAsia="仿宋_GB2312"/>
          <w:sz w:val="28"/>
          <w:szCs w:val="28"/>
        </w:rPr>
      </w:pPr>
      <w:r>
        <w:rPr>
          <w:rFonts w:eastAsia="仿宋_GB2312"/>
          <w:sz w:val="28"/>
          <w:szCs w:val="28"/>
        </w:rPr>
        <w:t xml:space="preserve">归档文件材料应当按时间结合事由排列。同一事由中的文件，按文件形成先后顺序排列。会议文件、延包问题信访、纠纷调处等成套文件材料可以集中排列。</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）档号编制</w:t>
      </w:r>
      <w:r>
        <w:rPr>
          <w:rFonts w:eastAsia="仿宋_GB2312"/>
          <w:sz w:val="28"/>
          <w:szCs w:val="28"/>
        </w:rPr>
        <w:t xml:space="preserve"> </w:t>
      </w:r>
      <w:r/>
    </w:p>
    <w:p>
      <w:pPr>
        <w:ind w:firstLine="560"/>
        <w:jc w:val="left"/>
        <w:spacing w:line="400" w:lineRule="exact"/>
        <w:widowControl/>
        <w:rPr>
          <w:rFonts w:eastAsia="方正仿宋_GBK"/>
          <w:color w:val="000000"/>
          <w:sz w:val="28"/>
          <w:szCs w:val="28"/>
        </w:rPr>
      </w:pPr>
      <w:r>
        <w:rPr>
          <w:rFonts w:eastAsia="方正仿宋_GBK"/>
          <w:color w:val="000000"/>
          <w:sz w:val="28"/>
          <w:szCs w:val="28"/>
        </w:rPr>
        <w:t xml:space="preserve">档号结构为：全宗号</w:t>
      </w:r>
      <w:r>
        <w:rPr>
          <w:rFonts w:eastAsia="方正仿宋_GBK"/>
          <w:color w:val="000000"/>
          <w:sz w:val="28"/>
          <w:szCs w:val="28"/>
        </w:rPr>
        <w:t xml:space="preserve">—</w:t>
      </w:r>
      <w:r>
        <w:rPr>
          <w:rFonts w:eastAsia="方正仿宋_GBK"/>
          <w:color w:val="000000"/>
          <w:sz w:val="28"/>
          <w:szCs w:val="28"/>
        </w:rPr>
        <w:t xml:space="preserve">档案门类代码</w:t>
      </w:r>
      <w:r>
        <w:rPr>
          <w:rFonts w:eastAsia="方正仿宋_GBK"/>
          <w:color w:val="000000"/>
          <w:sz w:val="28"/>
          <w:szCs w:val="28"/>
        </w:rPr>
        <w:t xml:space="preserve">·</w:t>
      </w:r>
      <w:r>
        <w:rPr>
          <w:rFonts w:eastAsia="方正仿宋_GBK"/>
          <w:color w:val="000000"/>
          <w:sz w:val="28"/>
          <w:szCs w:val="28"/>
        </w:rPr>
        <w:t xml:space="preserve">二级类别号</w:t>
      </w:r>
      <w:r>
        <w:rPr>
          <w:rFonts w:eastAsia="方正仿宋_GBK"/>
          <w:color w:val="000000"/>
          <w:sz w:val="28"/>
          <w:szCs w:val="28"/>
        </w:rPr>
        <w:t xml:space="preserve">·</w:t>
      </w:r>
      <w:r>
        <w:rPr>
          <w:rFonts w:eastAsia="方正仿宋_GBK"/>
          <w:color w:val="000000"/>
          <w:sz w:val="28"/>
          <w:szCs w:val="28"/>
        </w:rPr>
        <w:t xml:space="preserve">区域代码</w:t>
      </w:r>
      <w:r>
        <w:rPr>
          <w:rFonts w:eastAsia="方正仿宋_GBK"/>
          <w:color w:val="000000"/>
          <w:sz w:val="28"/>
          <w:szCs w:val="28"/>
        </w:rPr>
        <w:t xml:space="preserve">·</w:t>
      </w:r>
      <w:r>
        <w:rPr>
          <w:rFonts w:eastAsia="方正仿宋_GBK"/>
          <w:color w:val="000000"/>
          <w:sz w:val="28"/>
          <w:szCs w:val="28"/>
        </w:rPr>
        <w:t xml:space="preserve">年度</w:t>
      </w:r>
      <w:r>
        <w:rPr>
          <w:rFonts w:eastAsia="方正仿宋_GBK"/>
          <w:color w:val="000000"/>
          <w:sz w:val="28"/>
          <w:szCs w:val="28"/>
        </w:rPr>
        <w:t xml:space="preserve">—</w:t>
      </w:r>
      <w:r>
        <w:rPr>
          <w:rFonts w:eastAsia="方正仿宋_GBK"/>
          <w:color w:val="000000"/>
          <w:sz w:val="28"/>
          <w:szCs w:val="28"/>
        </w:rPr>
        <w:t xml:space="preserve">保管期限代码</w:t>
      </w:r>
      <w:r>
        <w:rPr>
          <w:rFonts w:eastAsia="方正仿宋_GBK"/>
          <w:color w:val="000000"/>
          <w:sz w:val="28"/>
          <w:szCs w:val="28"/>
        </w:rPr>
        <w:t xml:space="preserve">—</w:t>
      </w:r>
      <w:r>
        <w:rPr>
          <w:rFonts w:eastAsia="方正仿宋_GBK"/>
          <w:color w:val="000000"/>
          <w:sz w:val="28"/>
          <w:szCs w:val="28"/>
        </w:rPr>
        <w:t xml:space="preserve">件号</w:t>
      </w:r>
      <w:r/>
    </w:p>
    <w:p>
      <w:pPr>
        <w:ind w:firstLine="560"/>
        <w:jc w:val="left"/>
        <w:spacing w:line="400" w:lineRule="exact"/>
        <w:widowControl/>
      </w:pPr>
      <w:r>
        <w:rPr>
          <w:rFonts w:eastAsia="方正仿宋_GBK"/>
          <w:color w:val="000000"/>
          <w:sz w:val="28"/>
          <w:szCs w:val="28"/>
        </w:rPr>
        <w:t xml:space="preserve">示例：</w:t>
      </w:r>
      <w:r>
        <w:rPr>
          <w:rFonts w:eastAsia="方正仿宋_GBK"/>
          <w:color w:val="000000"/>
          <w:sz w:val="28"/>
          <w:szCs w:val="28"/>
        </w:rPr>
        <w:t xml:space="preserve">0216—ZY·TY01·00100101·2025—Y—0001</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）装订、编页、编目</w:t>
      </w:r>
      <w:r/>
    </w:p>
    <w:p>
      <w:pPr>
        <w:ind w:firstLine="560"/>
        <w:spacing w:line="400" w:lineRule="exact"/>
        <w:rPr>
          <w:rFonts w:eastAsia="仿宋_GB2312"/>
          <w:sz w:val="28"/>
          <w:szCs w:val="28"/>
        </w:rPr>
      </w:pPr>
      <w:r>
        <w:rPr>
          <w:rFonts w:eastAsia="仿宋_GB2312"/>
          <w:sz w:val="28"/>
          <w:szCs w:val="28"/>
        </w:rPr>
        <w:t xml:space="preserve">综合管理类归档文件材料应当按件装订。装订前，应检查文件材料是否齐全完整，有缺张少页或者附件等不齐全的应当补齐，有破损的应予修整，有字迹模糊或者易褪变色的应予恢复或复制。去除易锈蚀、易氧化的金属或塑料装订用品。对于幅面过大的文件，应当在不影响其日后使用效果的前提下进行折叠。</w:t>
      </w:r>
      <w:r/>
    </w:p>
    <w:p>
      <w:pPr>
        <w:ind w:firstLine="560"/>
        <w:spacing w:line="400" w:lineRule="exact"/>
        <w:rPr>
          <w:rFonts w:eastAsia="仿宋_GB2312"/>
          <w:sz w:val="28"/>
          <w:szCs w:val="28"/>
        </w:rPr>
      </w:pPr>
      <w:r>
        <w:rPr>
          <w:rFonts w:eastAsia="仿宋_GB2312"/>
          <w:sz w:val="28"/>
          <w:szCs w:val="28"/>
        </w:rPr>
        <w:t xml:space="preserve">页数较少的，在文件左侧或左上角使用不锈钢订书钉装订；文件较厚的，使用</w:t>
      </w:r>
      <w:r>
        <w:rPr>
          <w:rFonts w:eastAsia="仿宋_GB2312"/>
          <w:sz w:val="28"/>
          <w:szCs w:val="28"/>
        </w:rPr>
        <w:t xml:space="preserve">“</w:t>
      </w:r>
      <w:r>
        <w:rPr>
          <w:rFonts w:eastAsia="仿宋_GB2312"/>
          <w:sz w:val="28"/>
          <w:szCs w:val="28"/>
        </w:rPr>
        <w:t xml:space="preserve">三孔一线</w:t>
      </w:r>
      <w:r>
        <w:rPr>
          <w:rFonts w:eastAsia="仿宋_GB2312"/>
          <w:sz w:val="28"/>
          <w:szCs w:val="28"/>
        </w:rPr>
        <w:t xml:space="preserve">”</w:t>
      </w:r>
      <w:r>
        <w:rPr>
          <w:rFonts w:eastAsia="仿宋_GB2312"/>
          <w:sz w:val="28"/>
          <w:szCs w:val="28"/>
        </w:rPr>
        <w:t xml:space="preserve">装订。装订时各页按左、下侧对齐，做到不损页、不倒页、不压字。不使用回形针、大头针、燕尾夹、热熔胶、装订夹条、塑料封等可能损害归档文件的材料进行装订。</w:t>
      </w:r>
      <w:r/>
    </w:p>
    <w:p>
      <w:pPr>
        <w:ind w:firstLine="560"/>
        <w:spacing w:line="400" w:lineRule="exact"/>
        <w:rPr>
          <w:rFonts w:eastAsia="仿宋_GB2312"/>
          <w:sz w:val="28"/>
          <w:szCs w:val="28"/>
        </w:rPr>
      </w:pPr>
      <w:r>
        <w:rPr>
          <w:rFonts w:eastAsia="仿宋_GB2312"/>
          <w:sz w:val="28"/>
          <w:szCs w:val="28"/>
        </w:rPr>
        <w:t xml:space="preserve">编页时用铅笔分别标注在文件有图文页面的正面右上角和背面左上角的空白位置。空白页、归档文件目录、备考表不编制页码。件与件之间的页码不连续。</w:t>
      </w:r>
      <w:r/>
    </w:p>
    <w:p>
      <w:pPr>
        <w:ind w:firstLine="562"/>
        <w:spacing w:line="400" w:lineRule="exact"/>
        <w:rPr>
          <w:rFonts w:eastAsia="仿宋_GB2312"/>
          <w:sz w:val="28"/>
          <w:szCs w:val="28"/>
        </w:rPr>
      </w:pPr>
      <w:r>
        <w:rPr>
          <w:rFonts w:eastAsia="仿宋_GB2312"/>
          <w:sz w:val="28"/>
          <w:szCs w:val="28"/>
        </w:rPr>
        <w:t xml:space="preserve">按照</w:t>
      </w:r>
      <w:r>
        <w:rPr>
          <w:rFonts w:eastAsia="仿宋_GB2312"/>
          <w:sz w:val="28"/>
          <w:szCs w:val="28"/>
        </w:rPr>
        <w:t xml:space="preserve">“</w:t>
      </w:r>
      <w:r>
        <w:rPr>
          <w:rFonts w:eastAsia="仿宋_GB2312"/>
          <w:sz w:val="28"/>
          <w:szCs w:val="28"/>
        </w:rPr>
        <w:t xml:space="preserve">归档文件目录</w:t>
      </w:r>
      <w:r>
        <w:rPr>
          <w:rFonts w:eastAsia="仿宋_GB2312"/>
          <w:sz w:val="28"/>
          <w:szCs w:val="28"/>
        </w:rPr>
        <w:t xml:space="preserve">—</w:t>
      </w:r>
      <w:r>
        <w:rPr>
          <w:rFonts w:eastAsia="仿宋_GB2312"/>
          <w:sz w:val="28"/>
          <w:szCs w:val="28"/>
        </w:rPr>
        <w:t xml:space="preserve">文件材料</w:t>
      </w:r>
      <w:r>
        <w:rPr>
          <w:rFonts w:eastAsia="仿宋_GB2312"/>
          <w:sz w:val="28"/>
          <w:szCs w:val="28"/>
        </w:rPr>
        <w:t xml:space="preserve">—</w:t>
      </w:r>
      <w:r>
        <w:rPr>
          <w:rFonts w:eastAsia="仿宋_GB2312"/>
          <w:sz w:val="28"/>
          <w:szCs w:val="28"/>
        </w:rPr>
        <w:t xml:space="preserve">备考表</w:t>
      </w:r>
      <w:r>
        <w:rPr>
          <w:rFonts w:eastAsia="仿宋_GB2312"/>
          <w:sz w:val="28"/>
          <w:szCs w:val="28"/>
        </w:rPr>
        <w:t xml:space="preserve">”</w:t>
      </w:r>
      <w:r>
        <w:rPr>
          <w:rFonts w:eastAsia="仿宋_GB2312"/>
          <w:sz w:val="28"/>
          <w:szCs w:val="28"/>
        </w:rPr>
        <w:t xml:space="preserve">顺序依次摆放。每件文件材料应加盖归档章，并填写相关内容。归档章采用红色印泥，一般加盖在文件首页上端居中或其他空白位置。文件阅办单随同归档的可盖在阅办单上，以保持文件原貌。填写归档章项目的字迹材料应当耐久。</w:t>
      </w:r>
      <w:r/>
    </w:p>
    <w:tbl>
      <w:tblPr>
        <w:tblpPr w:horzAnchor="page" w:tblpX="3276" w:vertAnchor="text" w:tblpY="9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2048"/>
        <w:gridCol w:w="1301"/>
      </w:tblGrid>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0216</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ZY·TY01·2025</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1</w:t>
            </w:r>
            <w:r/>
          </w:p>
        </w:tc>
      </w:tr>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00100101</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Y</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5</w:t>
            </w:r>
            <w:r/>
          </w:p>
        </w:tc>
      </w:tr>
    </w:tbl>
    <w:p>
      <w:pPr>
        <w:pStyle w:val="772"/>
        <w:rPr>
          <w:rFonts w:ascii="仿宋_GB2312" w:hAnsi="仿宋" w:eastAsia="仿宋_GB2312" w:cs="仿宋"/>
          <w:sz w:val="28"/>
          <w:szCs w:val="28"/>
        </w:rPr>
      </w:pPr>
      <w:r>
        <w:rPr>
          <w:rFonts w:ascii="仿宋_GB2312" w:hAnsi="仿宋" w:eastAsia="仿宋_GB2312" w:cs="仿宋"/>
          <w:sz w:val="28"/>
          <w:szCs w:val="28"/>
        </w:rPr>
      </w:r>
      <w:r/>
    </w:p>
    <w:p>
      <w:r/>
      <w:r/>
    </w:p>
    <w:p>
      <w:pPr>
        <w:jc w:val="center"/>
        <w:spacing w:line="400" w:lineRule="exact"/>
        <w:rPr>
          <w:rFonts w:hint="eastAsia" w:ascii="仿宋" w:hAnsi="仿宋" w:eastAsia="仿宋" w:cs="仿宋"/>
          <w:color w:val="000000" w:themeColor="text1"/>
          <w:sz w:val="18"/>
          <w:szCs w:val="18"/>
        </w:rPr>
      </w:pPr>
      <w:r>
        <w:rPr>
          <w:rFonts w:hint="eastAsia" w:ascii="仿宋" w:hAnsi="仿宋" w:eastAsia="仿宋" w:cs="仿宋"/>
          <w:color w:val="000000" w:themeColor="text1"/>
          <w:sz w:val="18"/>
          <w:szCs w:val="18"/>
        </w:rPr>
        <w:t xml:space="preserve">综合管理类归档章填写示例</w:t>
      </w:r>
      <w:r/>
    </w:p>
    <w:p>
      <w:pPr>
        <w:spacing w:line="400" w:lineRule="exact"/>
        <w:rPr>
          <w:rFonts w:ascii="仿宋_GB2312" w:hAnsi="仿宋" w:eastAsia="仿宋_GB2312" w:cs="仿宋"/>
          <w:sz w:val="28"/>
          <w:szCs w:val="28"/>
        </w:rPr>
      </w:pPr>
      <w:r>
        <w:rPr>
          <w:rFonts w:ascii="仿宋_GB2312" w:hAnsi="仿宋" w:eastAsia="仿宋_GB2312" w:cs="仿宋"/>
          <w:sz w:val="28"/>
          <w:szCs w:val="28"/>
        </w:rPr>
      </w:r>
      <w:r/>
    </w:p>
    <w:p>
      <w:pPr>
        <w:ind w:firstLine="562"/>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归档文件材料应当按照档号顺序编制归档文件目录。目录除保存电子版本外，应打印装订成册，并编制封面。</w:t>
      </w:r>
      <w:r/>
    </w:p>
    <w:p>
      <w:pPr>
        <w:pStyle w:val="772"/>
        <w:rPr>
          <w:color w:val="auto"/>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3222625</wp:posOffset>
                </wp:positionH>
                <wp:positionV relativeFrom="paragraph">
                  <wp:posOffset>109220</wp:posOffset>
                </wp:positionV>
                <wp:extent cx="2698750" cy="1385570"/>
                <wp:effectExtent l="0" t="0" r="6350" b="5080"/>
                <wp:wrapNone/>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1"/>
                        <a:stretch/>
                      </pic:blipFill>
                      <pic:spPr bwMode="auto">
                        <a:xfrm>
                          <a:off x="0" y="0"/>
                          <a:ext cx="2698750" cy="1385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253.8pt;mso-position-horizontal:absolute;mso-position-vertical-relative:text;margin-top:8.6pt;mso-position-vertical:absolute;width:212.5pt;height:109.1pt;mso-wrap-distance-left:9.0pt;mso-wrap-distance-top:0.0pt;mso-wrap-distance-right:9.0pt;mso-wrap-distance-bottom:0.0pt;" stroked="false">
                <v:path textboxrect="0,0,0,0"/>
                <v:imagedata r:id="rId11" o:title=""/>
              </v:shape>
            </w:pict>
          </mc:Fallback>
        </mc:AlternateContent>
      </w:r>
      <w:r>
        <w:rPr>
          <w:color w:val="auto"/>
        </w:rPr>
        <mc:AlternateContent>
          <mc:Choice Requires="wpg">
            <w:drawing>
              <wp:inline xmlns:wp="http://schemas.openxmlformats.org/drawingml/2006/wordprocessingDrawing" distT="0" distB="0" distL="0" distR="0">
                <wp:extent cx="2750820" cy="1490345"/>
                <wp:effectExtent l="0" t="0" r="11430" b="14604"/>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2"/>
                        <a:stretch/>
                      </pic:blipFill>
                      <pic:spPr bwMode="auto">
                        <a:xfrm>
                          <a:off x="0" y="0"/>
                          <a:ext cx="2750820" cy="1490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6.6pt;height:117.3pt;mso-wrap-distance-left:0.0pt;mso-wrap-distance-top:0.0pt;mso-wrap-distance-right:0.0pt;mso-wrap-distance-bottom:0.0pt;" stroked="false">
                <v:path textboxrect="0,0,0,0"/>
                <v:imagedata r:id="rId12" o:title=""/>
              </v:shape>
            </w:pict>
          </mc:Fallback>
        </mc:AlternateContent>
      </w:r>
      <w:r/>
    </w:p>
    <w:p>
      <w:pPr>
        <w:pStyle w:val="772"/>
        <w:ind w:firstLine="843"/>
        <w:jc w:val="left"/>
        <w:rPr>
          <w:rFonts w:ascii="仿宋_GB2312" w:hAnsi="仿宋" w:eastAsia="仿宋_GB2312" w:cs="仿宋"/>
          <w:color w:val="auto"/>
          <w:sz w:val="28"/>
          <w:szCs w:val="28"/>
        </w:rPr>
      </w:pPr>
      <w:r>
        <w:rPr>
          <w:rFonts w:hint="eastAsia" w:ascii="仿宋_GB2312" w:hAnsi="仿宋" w:eastAsia="仿宋_GB2312" w:cs="仿宋"/>
          <w:color w:val="auto"/>
          <w:sz w:val="28"/>
          <w:szCs w:val="28"/>
        </w:rPr>
        <w:t xml:space="preserve">归档文件目录封面式样            归档文件目录式样</w:t>
      </w:r>
      <w:r/>
    </w:p>
    <w:p>
      <w:pPr>
        <w:pStyle w:val="772"/>
        <w:ind w:firstLine="562"/>
        <w:spacing w:line="400" w:lineRule="exact"/>
        <w:rPr>
          <w:rFonts w:ascii="仿宋_GB2312" w:hAnsi="仿宋" w:eastAsia="仿宋_GB2312" w:cs="仿宋"/>
          <w:b w:val="0"/>
          <w:bCs w:val="0"/>
          <w:color w:val="auto"/>
          <w:sz w:val="28"/>
          <w:szCs w:val="28"/>
        </w:rPr>
      </w:pPr>
      <w:r>
        <w:rPr>
          <w:rFonts w:hint="eastAsia" w:ascii="仿宋_GB2312" w:hAnsi="仿宋" w:eastAsia="仿宋_GB2312" w:cs="仿宋"/>
          <w:color w:val="auto"/>
          <w:sz w:val="28"/>
          <w:szCs w:val="28"/>
        </w:rPr>
        <w:t xml:space="preserve">3.合同管理类的档案整理</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（1）</w:t>
      </w:r>
      <w:r>
        <w:rPr>
          <w:rFonts w:ascii="仿宋_GB2312" w:hAnsi="仿宋" w:eastAsia="仿宋_GB2312" w:cs="仿宋"/>
          <w:sz w:val="28"/>
          <w:szCs w:val="28"/>
        </w:rPr>
        <w:t xml:space="preserve">组</w:t>
      </w:r>
      <w:r>
        <w:rPr>
          <w:rFonts w:hint="eastAsia" w:ascii="仿宋_GB2312" w:hAnsi="仿宋" w:eastAsia="仿宋_GB2312" w:cs="仿宋"/>
          <w:sz w:val="28"/>
          <w:szCs w:val="28"/>
        </w:rPr>
        <w:t xml:space="preserve">卷</w:t>
      </w:r>
      <w:r>
        <w:rPr>
          <w:rFonts w:ascii="仿宋_GB2312" w:hAnsi="仿宋" w:eastAsia="仿宋_GB2312" w:cs="仿宋"/>
          <w:sz w:val="28"/>
          <w:szCs w:val="28"/>
        </w:rPr>
        <w:t xml:space="preserve">、排列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农户户籍资料，户主声明，承包方成员、地块调查表，承包地块示意图，承诺书，协议书，授权委托书，农村土地承包经营权公示结果归户表，土地承包合同，原土地承包合同变更、转让、解除、注销、登记等涉及农户有关身份信息和承包合同的文件材料，以</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的方式整理，同一村、组应集中排列。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除上述</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所涉文件材料，其他同一类内容的表格式材料、调查底图、地块分布图等，可根据实际情况，以村、组为单位分别组卷。</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（2）</w:t>
      </w:r>
      <w:r>
        <w:rPr>
          <w:rFonts w:ascii="仿宋_GB2312" w:hAnsi="仿宋" w:eastAsia="仿宋_GB2312" w:cs="仿宋"/>
          <w:sz w:val="28"/>
          <w:szCs w:val="28"/>
        </w:rPr>
        <w:t xml:space="preserve">档号编制 </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档号结构为：全宗号—档案门类代码·二级类别号·区域代码·年度—保管期限代码—案卷号</w:t>
      </w:r>
      <w:r/>
    </w:p>
    <w:p>
      <w:pPr>
        <w:ind w:firstLine="560"/>
        <w:spacing w:line="400" w:lineRule="exact"/>
        <w:rPr>
          <w:rFonts w:ascii="仿宋_GB2312" w:hAnsi="仿宋" w:eastAsia="仿宋_GB2312" w:cs="仿宋"/>
          <w:sz w:val="28"/>
          <w:szCs w:val="28"/>
        </w:rPr>
      </w:pPr>
      <w:r>
        <w:rPr>
          <w:rFonts w:hint="eastAsia" w:ascii="方正仿宋_GBK" w:hAnsi="方正仿宋_GBK" w:eastAsia="方正仿宋_GBK" w:cs="方正仿宋_GBK"/>
          <w:color w:val="000000"/>
          <w:sz w:val="28"/>
          <w:szCs w:val="28"/>
        </w:rPr>
        <w:t xml:space="preserve">示例：0216—ZY·TY02·00100101·2025—Y—0001</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（3）</w:t>
      </w:r>
      <w:r>
        <w:rPr>
          <w:rFonts w:ascii="仿宋_GB2312" w:hAnsi="仿宋" w:eastAsia="仿宋_GB2312" w:cs="仿宋"/>
          <w:sz w:val="28"/>
          <w:szCs w:val="28"/>
        </w:rPr>
        <w:t xml:space="preserve">装订、编页、编目</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合同管理类归档文件材料应当按卷装订。装订前的修整、装订时的操作，参照综合管理类</w:t>
      </w:r>
      <w:r>
        <w:rPr>
          <w:rFonts w:ascii="仿宋_GB2312" w:hAnsi="仿宋" w:eastAsia="仿宋_GB2312" w:cs="仿宋"/>
          <w:sz w:val="28"/>
          <w:szCs w:val="28"/>
        </w:rPr>
        <w:t xml:space="preserve">“</w:t>
      </w:r>
      <w:r>
        <w:rPr>
          <w:rFonts w:ascii="仿宋_GB2312" w:hAnsi="仿宋" w:eastAsia="仿宋_GB2312" w:cs="仿宋"/>
          <w:sz w:val="28"/>
          <w:szCs w:val="28"/>
        </w:rPr>
        <w:t xml:space="preserve">装订、编页、编目</w:t>
      </w:r>
      <w:r>
        <w:rPr>
          <w:rFonts w:ascii="仿宋_GB2312" w:hAnsi="仿宋" w:eastAsia="仿宋_GB2312" w:cs="仿宋"/>
          <w:sz w:val="28"/>
          <w:szCs w:val="28"/>
        </w:rPr>
        <w:t xml:space="preserve">”</w:t>
      </w:r>
      <w:r>
        <w:rPr>
          <w:rFonts w:ascii="仿宋_GB2312" w:hAnsi="仿宋" w:eastAsia="仿宋_GB2312" w:cs="仿宋"/>
          <w:sz w:val="28"/>
          <w:szCs w:val="28"/>
        </w:rPr>
        <w:t xml:space="preserve">进行。</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编页时用铅笔分别标注在文件有图文页面的正面右上角和背面左上角的空白位置。空白页、卷内文件目录、备考表、封面、封底不编制页码。页码从第一件文件材料的首页连续编制到最后一件的最后一页。</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按照</w:t>
      </w:r>
      <w:r>
        <w:rPr>
          <w:rFonts w:ascii="仿宋_GB2312" w:hAnsi="仿宋" w:eastAsia="仿宋_GB2312" w:cs="仿宋"/>
          <w:sz w:val="28"/>
          <w:szCs w:val="28"/>
        </w:rPr>
        <w:t xml:space="preserve">“</w:t>
      </w:r>
      <w:r>
        <w:rPr>
          <w:rFonts w:ascii="仿宋_GB2312" w:hAnsi="仿宋" w:eastAsia="仿宋_GB2312" w:cs="仿宋"/>
          <w:sz w:val="28"/>
          <w:szCs w:val="28"/>
        </w:rPr>
        <w:t xml:space="preserve">案卷封面</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卷内文件目录</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卷内文件材料</w:t>
      </w:r>
      <w:r>
        <w:rPr>
          <w:rFonts w:ascii="仿宋_GB2312" w:hAnsi="仿宋" w:eastAsia="仿宋_GB2312" w:cs="仿宋"/>
          <w:sz w:val="28"/>
          <w:szCs w:val="28"/>
        </w:rPr>
        <w:t xml:space="preserve">—</w:t>
      </w:r>
      <w:r>
        <w:rPr>
          <w:rFonts w:ascii="仿宋_GB2312" w:hAnsi="仿宋" w:eastAsia="仿宋_GB2312" w:cs="仿宋"/>
          <w:sz w:val="28"/>
          <w:szCs w:val="28"/>
        </w:rPr>
        <w:t xml:space="preserve">备考表</w:t>
      </w:r>
      <w:r>
        <w:rPr>
          <w:rFonts w:ascii="仿宋_GB2312" w:hAnsi="仿宋" w:eastAsia="仿宋_GB2312" w:cs="仿宋"/>
          <w:sz w:val="28"/>
          <w:szCs w:val="28"/>
        </w:rPr>
        <w:t xml:space="preserve">—</w:t>
      </w:r>
      <w:r>
        <w:rPr>
          <w:rFonts w:ascii="仿宋_GB2312" w:hAnsi="仿宋" w:eastAsia="仿宋_GB2312" w:cs="仿宋"/>
          <w:sz w:val="28"/>
          <w:szCs w:val="28"/>
        </w:rPr>
        <w:t xml:space="preserve">封底</w:t>
      </w:r>
      <w:r>
        <w:rPr>
          <w:rFonts w:ascii="仿宋_GB2312" w:hAnsi="仿宋" w:eastAsia="仿宋_GB2312" w:cs="仿宋"/>
          <w:sz w:val="28"/>
          <w:szCs w:val="28"/>
        </w:rPr>
        <w:t xml:space="preserve">”</w:t>
      </w:r>
      <w:r>
        <w:rPr>
          <w:rFonts w:ascii="仿宋_GB2312" w:hAnsi="仿宋" w:eastAsia="仿宋_GB2312" w:cs="仿宋"/>
          <w:sz w:val="28"/>
          <w:szCs w:val="28"/>
        </w:rPr>
        <w:t xml:space="preserve">顺序依次摆放，同一案卷内文件材料从第一件排至最后一件，整卷装订。</w:t>
      </w:r>
      <w:r/>
    </w:p>
    <w:p>
      <w:pPr>
        <w:jc w:val="center"/>
      </w:pPr>
      <w:r>
        <mc:AlternateContent>
          <mc:Choice Requires="wpg">
            <w:drawing>
              <wp:inline xmlns:wp="http://schemas.openxmlformats.org/drawingml/2006/wordprocessingDrawing" distT="0" distB="0" distL="0" distR="0">
                <wp:extent cx="3060065" cy="3896995"/>
                <wp:effectExtent l="0" t="0" r="6985" b="825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3"/>
                        <a:srcRect l="0" t="5801" r="0" b="0"/>
                        <a:stretch/>
                      </pic:blipFill>
                      <pic:spPr bwMode="auto">
                        <a:xfrm>
                          <a:off x="0" y="0"/>
                          <a:ext cx="3060065" cy="3896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40.9pt;height:306.8pt;mso-wrap-distance-left:0.0pt;mso-wrap-distance-top:0.0pt;mso-wrap-distance-right:0.0pt;mso-wrap-distance-bottom:0.0pt;" stroked="false">
                <v:path textboxrect="0,0,0,0"/>
                <v:imagedata r:id="rId13" o:title=""/>
              </v:shape>
            </w:pict>
          </mc:Fallback>
        </mc:AlternateContent>
      </w:r>
      <w:r/>
    </w:p>
    <w:p>
      <w:pPr>
        <w:pStyle w:val="77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案卷封面</w:t>
      </w:r>
      <w:r>
        <w:rPr>
          <w:rFonts w:hint="eastAsia" w:ascii="仿宋_GB2312" w:hAnsi="仿宋" w:eastAsia="仿宋_GB2312" w:cs="仿宋"/>
          <w:color w:val="auto"/>
          <w:sz w:val="28"/>
          <w:szCs w:val="28"/>
        </w:rPr>
        <w:t xml:space="preserve">样式</w:t>
      </w:r>
      <w:r/>
    </w:p>
    <w:p>
      <w:pPr>
        <w:jc w:val="center"/>
      </w:pPr>
      <w:r>
        <mc:AlternateContent>
          <mc:Choice Requires="wpg">
            <w:drawing>
              <wp:inline xmlns:wp="http://schemas.openxmlformats.org/drawingml/2006/wordprocessingDrawing" distT="0" distB="0" distL="0" distR="0">
                <wp:extent cx="3651250" cy="2227580"/>
                <wp:effectExtent l="0" t="0" r="6350" b="127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4"/>
                        <a:stretch/>
                      </pic:blipFill>
                      <pic:spPr bwMode="auto">
                        <a:xfrm>
                          <a:off x="0" y="0"/>
                          <a:ext cx="3651250" cy="2227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5pt;height:175.4pt;mso-wrap-distance-left:0.0pt;mso-wrap-distance-top:0.0pt;mso-wrap-distance-right:0.0pt;mso-wrap-distance-bottom:0.0pt;" stroked="false">
                <v:path textboxrect="0,0,0,0"/>
                <v:imagedata r:id="rId14" o:title=""/>
              </v:shape>
            </w:pict>
          </mc:Fallback>
        </mc:AlternateContent>
      </w:r>
      <w:r/>
    </w:p>
    <w:p>
      <w:pPr>
        <w:pStyle w:val="77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卷内文件目录式样</w:t>
      </w:r>
      <w:r/>
    </w:p>
    <w:p>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案卷应编制案卷目录，目录除保存电子版本外，应打印装订成册，并编制案卷目录封面。</w:t>
      </w:r>
      <w:r/>
    </w:p>
    <w:p>
      <w:pPr>
        <w:pStyle w:val="772"/>
      </w:pPr>
      <w:r>
        <mc:AlternateContent>
          <mc:Choice Requires="wpg">
            <w:drawing>
              <wp:inline xmlns:wp="http://schemas.openxmlformats.org/drawingml/2006/wordprocessingDrawing" distT="0" distB="0" distL="0" distR="0">
                <wp:extent cx="2519680" cy="1640840"/>
                <wp:effectExtent l="0" t="0" r="13970" b="1651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5"/>
                        <a:stretch/>
                      </pic:blipFill>
                      <pic:spPr bwMode="auto">
                        <a:xfrm>
                          <a:off x="0" y="0"/>
                          <a:ext cx="2519680" cy="1640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8.4pt;height:129.2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3001010" cy="1695450"/>
                <wp:effectExtent l="0" t="0" r="8890" b="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6"/>
                        <a:stretch/>
                      </pic:blipFill>
                      <pic:spPr bwMode="auto">
                        <a:xfrm>
                          <a:off x="0" y="0"/>
                          <a:ext cx="3001009" cy="169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36.3pt;height:133.5pt;mso-wrap-distance-left:0.0pt;mso-wrap-distance-top:0.0pt;mso-wrap-distance-right:0.0pt;mso-wrap-distance-bottom:0.0pt;" stroked="false">
                <v:path textboxrect="0,0,0,0"/>
                <v:imagedata r:id="rId16" o:title=""/>
              </v:shape>
            </w:pict>
          </mc:Fallback>
        </mc:AlternateContent>
      </w:r>
      <w:r/>
    </w:p>
    <w:p>
      <w:pPr>
        <w:ind w:firstLine="84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案卷目录封面式样案卷目录式样</w:t>
      </w:r>
      <w:r/>
    </w:p>
    <w:p>
      <w:r/>
      <w:r/>
    </w:p>
    <w:p>
      <w:pPr>
        <w:jc w:val="center"/>
      </w:p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72"/>
        <w:rPr>
          <w:rFonts w:ascii="仿宋_GB2312" w:hAnsi="仿宋" w:eastAsia="仿宋_GB2312" w:cs="仿宋"/>
          <w:b w:val="0"/>
          <w:bCs w:val="0"/>
          <w:color w:val="000000" w:themeColor="text1"/>
          <w:sz w:val="28"/>
          <w:szCs w:val="28"/>
        </w:rPr>
      </w:pPr>
      <w:r>
        <w:rPr>
          <w:rFonts w:ascii="仿宋_GB2312" w:hAnsi="仿宋" w:eastAsia="仿宋_GB2312" w:cs="仿宋"/>
          <w:b w:val="0"/>
          <w:bCs w:val="0"/>
          <w:color w:val="000000" w:themeColor="text1"/>
          <w:sz w:val="28"/>
          <w:szCs w:val="28"/>
        </w:rPr>
      </w:r>
      <w:r/>
    </w:p>
    <w:p>
      <w:pPr>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72"/>
      </w:pPr>
      <w:r/>
      <w:r/>
    </w:p>
    <w:p>
      <w:pPr>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tbl>
      <w:tblPr>
        <w:tblpPr w:horzAnchor="page" w:tblpX="1117" w:vertAnchor="text" w:tblpY="234" w:leftFromText="180" w:topFromText="0" w:rightFromText="180" w:bottomFromText="0"/>
        <w:tblW w:w="0" w:type="auto"/>
        <w:tblBorders>
          <w:top w:val="single" w:color="000000" w:sz="4" w:space="0"/>
          <w:left w:val="single" w:color="000000" w:sz="4" w:space="0"/>
          <w:bottom w:val="single" w:color="000000" w:sz="4" w:space="0"/>
          <w:right w:val="single" w:color="000000" w:sz="4" w:space="0"/>
        </w:tblBorders>
        <w:tblLook w:val="04A0" w:firstRow="1" w:lastRow="0" w:firstColumn="1" w:lastColumn="0" w:noHBand="0" w:noVBand="1"/>
      </w:tblPr>
      <w:tblGrid>
        <w:gridCol w:w="769"/>
        <w:gridCol w:w="5220"/>
        <w:gridCol w:w="673"/>
      </w:tblGrid>
      <w:tr>
        <w:trPr>
          <w:trHeight w:val="662"/>
        </w:trPr>
        <w:tc>
          <w:tcPr>
            <w:gridSpan w:val="3"/>
            <w:tcBorders>
              <w:top w:val="single" w:color="000000" w:sz="18" w:space="0"/>
              <w:left w:val="single" w:color="000000" w:sz="18" w:space="0"/>
              <w:bottom w:val="none" w:color="000000" w:sz="4" w:space="0"/>
              <w:right w:val="single" w:color="000000" w:sz="18" w:space="0"/>
            </w:tcBorders>
            <w:tcW w:w="6662" w:type="dxa"/>
            <w:textDirection w:val="lrTb"/>
            <w:noWrap/>
          </w:tcPr>
          <w:p>
            <w:r/>
            <w:r/>
          </w:p>
        </w:tc>
      </w:tr>
      <w:tr>
        <w:trPr>
          <w:trHeight w:val="983"/>
        </w:trPr>
        <w:tc>
          <w:tcPr>
            <w:tcBorders>
              <w:top w:val="none" w:color="000000" w:sz="4" w:space="0"/>
              <w:left w:val="single" w:color="000000" w:sz="18" w:space="0"/>
              <w:bottom w:val="none" w:color="000000" w:sz="4" w:space="0"/>
              <w:right w:val="single" w:color="auto" w:sz="24" w:space="0"/>
            </w:tcBorders>
            <w:tcW w:w="769" w:type="dxa"/>
            <w:vMerge w:val="restart"/>
            <w:textDirection w:val="lrTb"/>
            <w:noWrap/>
          </w:tcPr>
          <w:p>
            <w:r/>
            <w:r/>
          </w:p>
        </w:tc>
        <w:tc>
          <w:tcPr>
            <w:tcBorders>
              <w:top w:val="single" w:color="auto" w:sz="24" w:space="0"/>
              <w:left w:val="single" w:color="auto" w:sz="24" w:space="0"/>
              <w:bottom w:val="single" w:color="000000" w:sz="12" w:space="0"/>
              <w:right w:val="single" w:color="auto" w:sz="24" w:space="0"/>
            </w:tcBorders>
            <w:tcW w:w="5220" w:type="dxa"/>
            <w:vAlign w:val="center"/>
            <w:textDirection w:val="lrTb"/>
            <w:noWrap/>
          </w:tcPr>
          <w:p>
            <w:pPr>
              <w:jc w:val="center"/>
              <w:rPr>
                <w:sz w:val="32"/>
                <w:szCs w:val="32"/>
              </w:rPr>
            </w:pPr>
            <w:r>
              <w:rPr>
                <w:rFonts w:hint="eastAsia" w:ascii="仿宋" w:hAnsi="仿宋" w:eastAsia="仿宋"/>
                <w:sz w:val="52"/>
                <w:szCs w:val="52"/>
              </w:rPr>
              <w:t xml:space="preserve">泗洪县农业农村局</w:t>
            </w:r>
            <w:r/>
          </w:p>
        </w:tc>
        <w:tc>
          <w:tcPr>
            <w:tcBorders>
              <w:top w:val="none" w:color="000000" w:sz="4" w:space="0"/>
              <w:left w:val="single" w:color="auto" w:sz="24" w:space="0"/>
              <w:bottom w:val="none" w:color="000000" w:sz="4" w:space="0"/>
              <w:right w:val="single" w:color="000000" w:sz="18" w:space="0"/>
            </w:tcBorders>
            <w:tcW w:w="673" w:type="dxa"/>
            <w:vMerge w:val="restart"/>
            <w:textDirection w:val="lrTb"/>
            <w:noWrap/>
          </w:tcPr>
          <w:p>
            <w:r/>
            <w:r/>
          </w:p>
        </w:tc>
      </w:tr>
      <w:tr>
        <w:trPr>
          <w:trHeight w:val="1011"/>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000000" w:sz="12" w:space="0"/>
              <w:right w:val="single" w:color="auto" w:sz="24" w:space="0"/>
            </w:tcBorders>
            <w:tcW w:w="5220" w:type="dxa"/>
            <w:vAlign w:val="center"/>
            <w:textDirection w:val="lrTb"/>
            <w:noWrap/>
          </w:tcPr>
          <w:p>
            <w:pPr>
              <w:jc w:val="center"/>
              <w:rPr>
                <w:rFonts w:ascii="方正楷体_GBK" w:eastAsia="方正楷体_GBK"/>
                <w:sz w:val="32"/>
                <w:szCs w:val="32"/>
              </w:rPr>
            </w:pPr>
            <w:r>
              <w:rPr>
                <w:rFonts w:hint="eastAsia" w:ascii="方正仿宋_GBK" w:hAnsi="方正仿宋_GBK" w:eastAsia="方正仿宋_GBK" w:cs="方正仿宋_GBK"/>
                <w:color w:val="000000"/>
                <w:szCs w:val="28"/>
              </w:rPr>
              <w:t xml:space="preserve">第二轮土地承包到期后再延长30年试点档案</w:t>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4156"/>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auto" w:sz="24" w:space="0"/>
              <w:right w:val="single" w:color="auto" w:sz="24" w:space="0"/>
            </w:tcBorders>
            <w:tcW w:w="5220" w:type="dxa"/>
            <w:textDirection w:val="lrTb"/>
            <w:noWrap/>
          </w:tcPr>
          <w:p>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694"/>
        </w:trPr>
        <w:tc>
          <w:tcPr>
            <w:gridSpan w:val="3"/>
            <w:tcBorders>
              <w:top w:val="none" w:color="000000" w:sz="4" w:space="0"/>
              <w:left w:val="single" w:color="000000" w:sz="18" w:space="0"/>
              <w:bottom w:val="single" w:color="000000" w:sz="18" w:space="0"/>
              <w:right w:val="single" w:color="000000" w:sz="18" w:space="0"/>
            </w:tcBorders>
            <w:tcW w:w="6662" w:type="dxa"/>
            <w:textDirection w:val="lrTb"/>
            <w:noWrap/>
          </w:tcPr>
          <w:p>
            <w:r/>
            <w:r/>
          </w:p>
        </w:tc>
      </w:tr>
    </w:tbl>
    <w:tbl>
      <w:tblPr>
        <w:tblpPr w:horzAnchor="page" w:tblpX="8720" w:vertAnchor="text" w:tblpY="215" w:leftFromText="180" w:topFromText="0" w:rightFromText="180" w:bottomFromText="0"/>
        <w:tblW w:w="0" w:type="auto"/>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ook w:val="04A0" w:firstRow="1" w:lastRow="0" w:firstColumn="1" w:lastColumn="0" w:noHBand="0" w:noVBand="1"/>
      </w:tblPr>
      <w:tblGrid>
        <w:gridCol w:w="2093"/>
      </w:tblGrid>
      <w:tr>
        <w:trPr>
          <w:cantSplit/>
          <w:trHeight w:val="1059"/>
        </w:trPr>
        <w:tc>
          <w:tcPr>
            <w:tcBorders>
              <w:bottom w:val="single" w:color="auto" w:sz="24" w:space="0"/>
            </w:tcBorders>
            <w:tcW w:w="2093" w:type="dxa"/>
            <w:vAlign w:val="center"/>
            <w:textDirection w:val="tbRlV"/>
            <w:noWrap/>
          </w:tcPr>
          <w:p>
            <w:pPr>
              <w:ind w:left="113" w:right="113"/>
              <w:jc w:val="center"/>
              <w:rPr>
                <w:rFonts w:ascii="方正大标宋简体" w:eastAsia="方正大标宋简体"/>
                <w:b/>
                <w:sz w:val="32"/>
                <w:szCs w:val="32"/>
              </w:rPr>
            </w:pPr>
            <w:r>
              <w:rPr>
                <w:rFonts w:ascii="方正大标宋简体" w:eastAsia="方正大标宋简体"/>
                <w:b/>
                <w:sz w:val="32"/>
                <w:szCs w:val="32"/>
              </w:rPr>
            </w:r>
            <w:r/>
          </w:p>
        </w:tc>
      </w:tr>
      <w:tr>
        <w:trPr>
          <w:cantSplit/>
          <w:trHeight w:val="761"/>
        </w:trPr>
        <w:tc>
          <w:tcPr>
            <w:tcBorders>
              <w:bottom w:val="single" w:color="000000" w:sz="12" w:space="0"/>
            </w:tcBorders>
            <w:tcW w:w="2093" w:type="dxa"/>
            <w:vAlign w:val="center"/>
            <w:textDirection w:val="lrTb"/>
            <w:noWrap/>
          </w:tcPr>
          <w:p>
            <w:pPr>
              <w:jc w:val="center"/>
              <w:rPr>
                <w:rFonts w:ascii="方正仿宋_GBK" w:eastAsia="方正仿宋_GBK"/>
                <w:b/>
                <w:szCs w:val="28"/>
              </w:rPr>
            </w:pPr>
            <w:r>
              <w:rPr>
                <w:rFonts w:hint="eastAsia" w:ascii="方正仿宋_GBK" w:eastAsia="方正仿宋_GBK"/>
                <w:b/>
                <w:szCs w:val="28"/>
              </w:rPr>
              <w:t xml:space="preserve">全宗号</w:t>
            </w:r>
            <w:r/>
          </w:p>
        </w:tc>
      </w:tr>
      <w:tr>
        <w:trPr>
          <w:cantSplit/>
          <w:trHeight w:val="678"/>
        </w:trPr>
        <w:tc>
          <w:tcPr>
            <w:tcBorders>
              <w:bottom w:val="single" w:color="000000" w:sz="12" w:space="0"/>
            </w:tcBorders>
            <w:tcW w:w="2093" w:type="dxa"/>
            <w:vAlign w:val="center"/>
            <w:textDirection w:val="lrTb"/>
            <w:noWrap/>
          </w:tcPr>
          <w:p>
            <w:pPr>
              <w:jc w:val="center"/>
              <w:rPr>
                <w:rFonts w:ascii="方正大标宋简体" w:eastAsia="方正大标宋简体"/>
                <w:b/>
                <w:sz w:val="32"/>
                <w:szCs w:val="32"/>
              </w:rPr>
            </w:pPr>
            <w:r>
              <w:rPr>
                <w:rFonts w:hint="eastAsia" w:ascii="方正大标宋简体" w:eastAsia="方正大标宋简体"/>
                <w:b/>
                <w:sz w:val="32"/>
                <w:szCs w:val="32"/>
              </w:rPr>
              <w:t xml:space="preserve">0216</w:t>
            </w:r>
            <w:r/>
          </w:p>
        </w:tc>
      </w:tr>
      <w:tr>
        <w:trPr>
          <w:trHeight w:val="640"/>
        </w:trPr>
        <w:tc>
          <w:tcPr>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类别号</w:t>
            </w:r>
            <w:r/>
          </w:p>
        </w:tc>
      </w:tr>
      <w:tr>
        <w:trPr>
          <w:trHeight w:val="710"/>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ZY·TY01·00100101·</w:t>
            </w:r>
            <w:r/>
          </w:p>
          <w:p>
            <w:pPr>
              <w:jc w:val="center"/>
              <w:rPr>
                <w:rFonts w:ascii="方正仿宋_GBK" w:eastAsia="方正仿宋_GBK"/>
                <w:b/>
                <w:sz w:val="32"/>
                <w:szCs w:val="32"/>
              </w:rPr>
            </w:pPr>
            <w:r>
              <w:rPr>
                <w:rFonts w:hint="eastAsia" w:ascii="方正仿宋_GBK" w:eastAsia="方正仿宋_GBK"/>
                <w:bCs/>
                <w:sz w:val="18"/>
                <w:szCs w:val="18"/>
              </w:rPr>
              <w:t xml:space="preserve">2025</w:t>
            </w:r>
            <w:r/>
          </w:p>
        </w:tc>
      </w:tr>
      <w:tr>
        <w:trPr>
          <w:trHeight w:val="635"/>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保管期限</w:t>
            </w:r>
            <w:r/>
          </w:p>
        </w:tc>
      </w:tr>
      <w:tr>
        <w:trPr>
          <w:trHeight w:val="612"/>
        </w:trPr>
        <w:tc>
          <w:tcPr>
            <w:tcW w:w="2093" w:type="dxa"/>
            <w:vAlign w:val="center"/>
            <w:textDirection w:val="lrTb"/>
            <w:noWrap/>
          </w:tcPr>
          <w:p>
            <w:pPr>
              <w:jc w:val="center"/>
              <w:rPr>
                <w:rFonts w:ascii="方正仿宋_GBK" w:eastAsia="方正仿宋_GBK"/>
                <w:bCs/>
                <w:sz w:val="18"/>
                <w:szCs w:val="18"/>
              </w:rPr>
            </w:pPr>
            <w:r>
              <w:rPr>
                <w:rFonts w:ascii="方正仿宋_GBK" w:eastAsia="方正仿宋_GBK"/>
                <w:bCs/>
                <w:sz w:val="18"/>
                <w:szCs w:val="18"/>
              </w:rPr>
            </w:r>
            <w:r/>
          </w:p>
        </w:tc>
      </w:tr>
      <w:tr>
        <w:trPr>
          <w:trHeight w:val="764"/>
        </w:trPr>
        <w:tc>
          <w:tcPr>
            <w:tcBorders>
              <w:bottom w:val="single" w:color="000000" w:sz="12" w:space="0"/>
            </w:tcBorders>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起止卷（件）号</w:t>
            </w:r>
            <w:r/>
          </w:p>
        </w:tc>
      </w:tr>
      <w:tr>
        <w:trPr>
          <w:trHeight w:val="458"/>
        </w:trPr>
        <w:tc>
          <w:tcPr>
            <w:tcBorders>
              <w:bottom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r>
        <w:trPr>
          <w:trHeight w:val="1214"/>
        </w:trPr>
        <w:tc>
          <w:tcPr>
            <w:tcBorders>
              <w:top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bl>
    <w:p>
      <w:pPr>
        <w:ind w:firstLine="840"/>
        <w:jc w:val="center"/>
      </w:pPr>
      <w:r/>
      <w:r/>
    </w:p>
    <w:p>
      <w:pPr>
        <w:pStyle w:val="772"/>
        <w:rPr>
          <w:rFonts w:ascii="Calibri" w:hAnsi="Calibri"/>
          <w:sz w:val="21"/>
        </w:rPr>
      </w:pPr>
      <w:r>
        <w:rPr>
          <w:rFonts w:ascii="Calibri" w:hAnsi="Calibri"/>
          <w:sz w:val="21"/>
        </w:rPr>
      </w:r>
      <w:r/>
    </w:p>
    <w:p>
      <w:r/>
      <w:r/>
    </w:p>
    <w:p>
      <w:pPr>
        <w:pStyle w:val="772"/>
        <w:rPr>
          <w:rFonts w:ascii="Calibri" w:hAnsi="Calibri"/>
          <w:sz w:val="21"/>
        </w:rPr>
      </w:pPr>
      <w:r>
        <w:rPr>
          <w:rFonts w:ascii="Calibri" w:hAnsi="Calibri"/>
          <w:sz w:val="21"/>
        </w:rPr>
      </w:r>
      <w:r/>
    </w:p>
    <w:p>
      <w:r/>
      <w:r/>
    </w:p>
    <w:p>
      <w:pPr>
        <w:pStyle w:val="772"/>
        <w:rPr>
          <w:rFonts w:ascii="Calibri" w:hAnsi="Calibri"/>
          <w:sz w:val="21"/>
        </w:rPr>
      </w:pPr>
      <w:r>
        <w:rPr>
          <w:rFonts w:ascii="Calibri" w:hAnsi="Calibri"/>
          <w:sz w:val="21"/>
        </w:rPr>
      </w:r>
      <w:r/>
    </w:p>
    <w:p>
      <w:r/>
      <w:r/>
    </w:p>
    <w:p>
      <w:pPr>
        <w:ind w:firstLine="840"/>
        <w:jc w:val="center"/>
        <w:rPr>
          <w:rFonts w:hint="eastAsia" w:ascii="宋体" w:hAnsi="宋体" w:cs="宋体"/>
          <w:szCs w:val="21"/>
        </w:rPr>
      </w:pPr>
      <w:r>
        <w:rPr>
          <w:rFonts w:hint="eastAsia" w:ascii="宋体" w:hAnsi="宋体" w:cs="宋体"/>
          <w:szCs w:val="21"/>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jc w:val="center"/>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档案盒封面及背脊</w:t>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pStyle w:val="772"/>
        <w:rPr>
          <w:rFonts w:ascii="仿宋_GB2312" w:hAnsi="Calibri" w:eastAsia="仿宋_GB2312"/>
          <w:sz w:val="28"/>
          <w:szCs w:val="28"/>
        </w:rPr>
      </w:pPr>
      <w:r>
        <w:rPr>
          <w:rFonts w:ascii="仿宋_GB2312" w:hAnsi="Calibri" w:eastAsia="仿宋_GB2312"/>
          <w:sz w:val="28"/>
          <w:szCs w:val="28"/>
        </w:rPr>
      </w:r>
      <w:r/>
    </w:p>
    <w:p>
      <w:r/>
      <w:r/>
    </w:p>
    <w:p>
      <w:pPr>
        <w:pStyle w:val="772"/>
      </w:p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eastAsia="黑体"/>
          <w:sz w:val="28"/>
          <w:szCs w:val="28"/>
        </w:rPr>
      </w:pPr>
      <w:r>
        <w:rPr>
          <w:rFonts w:eastAsia="仿宋_GB2312"/>
          <w:sz w:val="28"/>
          <w:szCs w:val="28"/>
        </w:rPr>
        <w:t xml:space="preserve">4.</w:t>
      </w:r>
      <w:r>
        <w:rPr>
          <w:rFonts w:eastAsia="黑体"/>
          <w:sz w:val="28"/>
          <w:szCs w:val="28"/>
        </w:rPr>
        <w:t xml:space="preserve">照片档案的整理</w:t>
      </w:r>
      <w:r/>
    </w:p>
    <w:p>
      <w:pPr>
        <w:ind w:firstLine="560"/>
        <w:spacing w:line="400" w:lineRule="exact"/>
        <w:rPr>
          <w:rFonts w:eastAsia="仿宋_GB2312"/>
          <w:sz w:val="28"/>
          <w:szCs w:val="28"/>
        </w:rPr>
      </w:pPr>
      <w:r>
        <w:rPr>
          <w:rFonts w:eastAsia="仿宋_GB2312"/>
          <w:sz w:val="28"/>
          <w:szCs w:val="28"/>
        </w:rPr>
        <w:t xml:space="preserve">照片类：选择主题鲜明、画面清晰、未加修饰剪裁，具有永久保存价值的数码照片。照片说明应完整填写人物、时间、地点、事由等要素。人物合影的，应准确记录主要人物的姓名、职务、位置。档号编制和录入参照综合管理类：</w:t>
      </w:r>
      <w:r>
        <w:rPr>
          <w:rFonts w:eastAsia="仿宋_GB2312"/>
          <w:sz w:val="28"/>
          <w:szCs w:val="28"/>
        </w:rPr>
        <w:t xml:space="preserve">0216—ZY·TY03·00100101·2025—Y—0001—0001</w:t>
      </w:r>
      <w:r>
        <w:rPr>
          <w:rFonts w:eastAsia="仿宋_GB2312"/>
          <w:sz w:val="28"/>
          <w:szCs w:val="28"/>
        </w:rPr>
        <w:t xml:space="preserve">。</w:t>
      </w:r>
      <w:r/>
    </w:p>
    <w:p>
      <w:pPr>
        <w:ind w:firstLine="560"/>
        <w:spacing w:line="400" w:lineRule="exact"/>
        <w:rPr>
          <w:rFonts w:eastAsia="黑体"/>
          <w:sz w:val="28"/>
          <w:szCs w:val="28"/>
        </w:rPr>
      </w:pPr>
      <w:r>
        <w:rPr>
          <w:rFonts w:eastAsia="黑体"/>
          <w:sz w:val="28"/>
          <w:szCs w:val="28"/>
        </w:rPr>
        <w:t xml:space="preserve">5.</w:t>
      </w:r>
      <w:r>
        <w:rPr>
          <w:rFonts w:eastAsia="黑体"/>
          <w:sz w:val="28"/>
          <w:szCs w:val="28"/>
        </w:rPr>
        <w:t xml:space="preserve">录音录像类档案的整理</w:t>
      </w:r>
      <w:r/>
    </w:p>
    <w:p>
      <w:pPr>
        <w:ind w:firstLine="560"/>
        <w:spacing w:line="400" w:lineRule="exact"/>
        <w:rPr>
          <w:rFonts w:eastAsia="仿宋_GB2312"/>
          <w:sz w:val="28"/>
          <w:szCs w:val="28"/>
        </w:rPr>
      </w:pPr>
      <w:r>
        <w:rPr>
          <w:rFonts w:eastAsia="仿宋_GB2312"/>
          <w:sz w:val="28"/>
          <w:szCs w:val="28"/>
        </w:rPr>
        <w:t xml:space="preserve">音视频资料需光盘和硬盘双介质保存，刻录成光盘的，在不影响光盘使用的情况下，贴四线格标签于光盘等载体上，放入光盘档案册。档号编制和录入参照综合管理类：</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1</w:t>
      </w:r>
      <w:r>
        <w:rPr>
          <w:rFonts w:eastAsia="仿宋_GB2312"/>
          <w:sz w:val="28"/>
          <w:szCs w:val="28"/>
        </w:rPr>
        <w:t xml:space="preserve">：</w:t>
      </w:r>
      <w:r>
        <w:rPr>
          <w:rFonts w:eastAsia="仿宋_GB2312"/>
          <w:sz w:val="28"/>
          <w:szCs w:val="28"/>
        </w:rPr>
        <w:t xml:space="preserve">0216—ZY·TY04·00100101·2025—Y—0001</w:t>
      </w:r>
      <w:r>
        <w:rPr>
          <w:rFonts w:eastAsia="仿宋_GB2312"/>
          <w:sz w:val="28"/>
          <w:szCs w:val="28"/>
        </w:rPr>
        <w:t xml:space="preserve">（录音）</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2</w:t>
      </w:r>
      <w:r>
        <w:rPr>
          <w:rFonts w:eastAsia="仿宋_GB2312"/>
          <w:sz w:val="28"/>
          <w:szCs w:val="28"/>
        </w:rPr>
        <w:t xml:space="preserve">：</w:t>
      </w:r>
      <w:r>
        <w:rPr>
          <w:rFonts w:eastAsia="仿宋_GB2312"/>
          <w:sz w:val="28"/>
          <w:szCs w:val="28"/>
        </w:rPr>
        <w:t xml:space="preserve">0216—ZY·TY05·00100101·2025—Y—0001</w:t>
      </w:r>
      <w:r>
        <w:rPr>
          <w:rFonts w:eastAsia="仿宋_GB2312"/>
          <w:sz w:val="28"/>
          <w:szCs w:val="28"/>
        </w:rPr>
        <w:t xml:space="preserve">（录像）</w:t>
      </w:r>
      <w:r/>
    </w:p>
    <w:p>
      <w:pPr>
        <w:ind w:firstLine="560"/>
        <w:spacing w:line="400" w:lineRule="exact"/>
        <w:rPr>
          <w:rFonts w:eastAsia="仿宋_GB2312"/>
          <w:spacing w:val="-6"/>
          <w:sz w:val="28"/>
          <w:szCs w:val="28"/>
        </w:rPr>
      </w:pPr>
      <w:r>
        <w:rPr>
          <w:rFonts w:eastAsia="黑体"/>
          <w:sz w:val="28"/>
          <w:szCs w:val="28"/>
        </w:rPr>
        <w:t xml:space="preserve">6.</w:t>
      </w:r>
      <w:r>
        <w:rPr>
          <w:rFonts w:eastAsia="黑体"/>
          <w:sz w:val="28"/>
          <w:szCs w:val="28"/>
        </w:rPr>
        <w:t xml:space="preserve">实物类档案的整理</w:t>
      </w:r>
      <w:r/>
    </w:p>
    <w:p>
      <w:pPr>
        <w:ind w:firstLine="560"/>
        <w:spacing w:line="400" w:lineRule="exact"/>
        <w:rPr>
          <w:rFonts w:eastAsia="仿宋_GB2312"/>
          <w:sz w:val="28"/>
          <w:szCs w:val="28"/>
        </w:rPr>
      </w:pPr>
      <w:r>
        <w:rPr>
          <w:rFonts w:eastAsia="方正仿宋_GBK"/>
          <w:color w:val="000000"/>
          <w:sz w:val="28"/>
          <w:szCs w:val="28"/>
        </w:rPr>
        <w:t xml:space="preserve">归档的实物应建立目录，主要包括档号、题名、类别、文字说明、参见号、备注等内容。在实物背面或底部粘贴档号标签。</w:t>
      </w:r>
      <w:r>
        <w:rPr>
          <w:rFonts w:eastAsia="仿宋_GB2312"/>
          <w:sz w:val="28"/>
          <w:szCs w:val="28"/>
        </w:rPr>
        <w:t xml:space="preserve">档号编制和录入参照综合管理类：</w:t>
      </w:r>
      <w:r>
        <w:rPr>
          <w:rFonts w:eastAsia="仿宋_GB2312"/>
          <w:sz w:val="28"/>
          <w:szCs w:val="28"/>
        </w:rPr>
        <w:t xml:space="preserve">0216—ZY·TY06·00100101·2025—Y—0001—0001</w:t>
      </w:r>
      <w:r>
        <w:rPr>
          <w:rFonts w:eastAsia="仿宋_GB2312"/>
          <w:sz w:val="28"/>
          <w:szCs w:val="28"/>
        </w:rPr>
        <w:t xml:space="preserve">。</w:t>
      </w:r>
      <w:r/>
    </w:p>
    <w:p>
      <w:pPr>
        <w:ind w:firstLine="560"/>
        <w:spacing w:line="400" w:lineRule="exact"/>
        <w:rPr>
          <w:rFonts w:eastAsia="楷体"/>
          <w:sz w:val="28"/>
          <w:szCs w:val="28"/>
        </w:rPr>
      </w:pPr>
      <w:r>
        <w:rPr>
          <w:rFonts w:eastAsia="楷体"/>
          <w:sz w:val="28"/>
          <w:szCs w:val="28"/>
        </w:rPr>
        <w:t xml:space="preserve">（三）纸质档案数字化</w:t>
      </w:r>
      <w:r/>
    </w:p>
    <w:p>
      <w:pPr>
        <w:ind w:firstLine="560"/>
        <w:spacing w:line="400" w:lineRule="exact"/>
        <w:rPr>
          <w:rFonts w:eastAsia="仿宋_GB2312"/>
          <w:sz w:val="28"/>
          <w:szCs w:val="28"/>
        </w:rPr>
      </w:pPr>
      <w:r>
        <w:rPr>
          <w:rFonts w:eastAsia="楷体"/>
          <w:sz w:val="28"/>
          <w:szCs w:val="28"/>
        </w:rPr>
        <w:t xml:space="preserve">1</w:t>
      </w:r>
      <w:r>
        <w:rPr>
          <w:rFonts w:eastAsia="楷体"/>
          <w:sz w:val="28"/>
          <w:szCs w:val="28"/>
        </w:rPr>
        <w:t xml:space="preserve">、准备工作</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档案实体规范性检查：检查内容主要包括：张（页）号编制是否完整，并对缺页、漏页等情况进行修正；对重份文件、有原件的复印件等不需要扫描的文件进行标注；对破损严重、不能直接扫描或影响扫描质量的纸张进行标注等。</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目录数据规范性检查：根据档案实体对文件级电子目录进行逐条的核对与补漏，确保文档与目录的一一对应。重点检查档号（包括档号的各组成部分）、题名、形成日期、责任者、保管期限、密级等必录项的内容是否完整、准确、规范。</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）拆除装订：在不去除装订物情况下，影响扫描工作的档案，应拆除装订物。拆除装订物时应注意保护档案不受损害。</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）页面修整：破损程度严重影响档案内容的，单面档案进行托裱，双面有字档案进行丝网加固处理；严重折皱不平影响扫描质量的原件可先进行压平或低于</w:t>
      </w:r>
      <w:r>
        <w:rPr>
          <w:rFonts w:eastAsia="仿宋_GB2312"/>
          <w:sz w:val="28"/>
          <w:szCs w:val="28"/>
        </w:rPr>
        <w:t xml:space="preserve">50℃</w:t>
      </w:r>
      <w:r>
        <w:rPr>
          <w:rFonts w:eastAsia="仿宋_GB2312"/>
          <w:sz w:val="28"/>
          <w:szCs w:val="28"/>
        </w:rPr>
        <w:t xml:space="preserve">烫平等相应处理后再进行扫描。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5</w:t>
      </w:r>
      <w:r>
        <w:rPr>
          <w:rFonts w:eastAsia="仿宋_GB2312"/>
          <w:sz w:val="28"/>
          <w:szCs w:val="28"/>
        </w:rPr>
        <w:t xml:space="preserve">）装订：扫描工作完成后，拆除过装订物的档案应按档案保管的要求重新装订。恢复装订时，应尽可能地按照原来的装订孔进行装订，应注意保持卷内文件的顺序不变，认真校对可能出现的装订不齐、漏页、页码颠倒等问题。</w:t>
      </w:r>
      <w:r/>
    </w:p>
    <w:p>
      <w:pPr>
        <w:ind w:firstLine="560"/>
        <w:spacing w:line="400" w:lineRule="exact"/>
        <w:rPr>
          <w:rFonts w:eastAsia="楷体"/>
          <w:sz w:val="28"/>
          <w:szCs w:val="28"/>
        </w:rPr>
      </w:pPr>
      <w:r>
        <w:rPr>
          <w:rFonts w:eastAsia="楷体"/>
          <w:sz w:val="28"/>
          <w:szCs w:val="28"/>
        </w:rPr>
        <w:t xml:space="preserve">2.</w:t>
      </w:r>
      <w:r>
        <w:rPr>
          <w:rFonts w:eastAsia="楷体"/>
          <w:sz w:val="28"/>
          <w:szCs w:val="28"/>
        </w:rPr>
        <w:t xml:space="preserve">档案扫描</w:t>
      </w:r>
      <w:r/>
    </w:p>
    <w:p>
      <w:pPr>
        <w:pStyle w:val="1419"/>
        <w:ind w:firstLine="560"/>
        <w:spacing w:after="200" w:line="400" w:lineRule="exact"/>
        <w:rPr>
          <w:rFonts w:ascii="Times New Roman" w:hAnsi="Times New Roman" w:eastAsia="仿宋_GB2312"/>
          <w:b w:val="0"/>
          <w:sz w:val="28"/>
          <w:szCs w:val="28"/>
        </w:rPr>
      </w:pPr>
      <w:r>
        <w:rPr>
          <w:rFonts w:hint="eastAsia" w:ascii="Times New Roman" w:hAnsi="Times New Roman" w:eastAsia="仿宋_GB2312"/>
          <w:b w:val="0"/>
          <w:sz w:val="28"/>
          <w:szCs w:val="28"/>
        </w:rPr>
        <w:t xml:space="preserve">根据档案幅面的大小和纸张状况，选择相应扫描仪。档案按册逐页扫描，不得出现颠倒、缺页、重页或错页情况</w:t>
      </w:r>
      <w:r>
        <w:rPr>
          <w:rFonts w:hint="eastAsia" w:ascii="Times New Roman" w:hAnsi="Times New Roman" w:eastAsia="仿宋_GB2312"/>
          <w:b w:val="0"/>
          <w:sz w:val="28"/>
          <w:szCs w:val="28"/>
        </w:rPr>
        <w:t xml:space="preserve">,</w:t>
      </w:r>
      <w:r>
        <w:rPr>
          <w:rFonts w:hint="eastAsia" w:ascii="Times New Roman" w:hAnsi="Times New Roman" w:eastAsia="仿宋_GB2312"/>
          <w:b w:val="0"/>
          <w:sz w:val="28"/>
          <w:szCs w:val="28"/>
        </w:rPr>
        <w:t xml:space="preserve">并按册内顺序逐页上传档案系统内。所有档案均须采用彩色模式进行扫描，扫描后的图像清晰、完整、不影响图像的利用效果为准。对档案文件进行扫描时，其分辨率均选择≥</w:t>
      </w:r>
      <w:r>
        <w:rPr>
          <w:rFonts w:hint="eastAsia" w:ascii="Times New Roman" w:hAnsi="Times New Roman" w:eastAsia="仿宋_GB2312"/>
          <w:b w:val="0"/>
          <w:sz w:val="28"/>
          <w:szCs w:val="28"/>
        </w:rPr>
        <w:t xml:space="preserve">300dpi</w:t>
      </w:r>
      <w:r>
        <w:rPr>
          <w:rFonts w:hint="eastAsia" w:ascii="Times New Roman" w:hAnsi="Times New Roman" w:eastAsia="仿宋_GB2312"/>
          <w:b w:val="0"/>
          <w:sz w:val="28"/>
          <w:szCs w:val="28"/>
        </w:rPr>
        <w:t xml:space="preserve">。特殊情况下，如文字偏小、密集、清晰度较差等，适当提高分辨率。对特殊纸质档案，如照片等，扫描分辨率选择≥</w:t>
      </w:r>
      <w:r>
        <w:rPr>
          <w:rFonts w:hint="eastAsia" w:ascii="Times New Roman" w:hAnsi="Times New Roman" w:eastAsia="仿宋_GB2312"/>
          <w:b w:val="0"/>
          <w:sz w:val="28"/>
          <w:szCs w:val="28"/>
        </w:rPr>
        <w:t xml:space="preserve">600dpi</w:t>
      </w:r>
      <w:r>
        <w:rPr>
          <w:rFonts w:hint="eastAsia" w:ascii="Times New Roman" w:hAnsi="Times New Roman" w:eastAsia="仿宋_GB2312"/>
          <w:b w:val="0"/>
          <w:sz w:val="28"/>
          <w:szCs w:val="28"/>
        </w:rPr>
        <w:t xml:space="preserve">。</w:t>
      </w:r>
      <w:r/>
    </w:p>
    <w:p>
      <w:pPr>
        <w:ind w:firstLine="560"/>
        <w:spacing w:line="400" w:lineRule="exact"/>
        <w:rPr>
          <w:rFonts w:eastAsia="楷体"/>
          <w:sz w:val="28"/>
          <w:szCs w:val="28"/>
        </w:rPr>
      </w:pPr>
      <w:r>
        <w:rPr>
          <w:rFonts w:eastAsia="仿宋_GB2312"/>
          <w:sz w:val="28"/>
          <w:szCs w:val="28"/>
        </w:rPr>
        <w:t xml:space="preserve">3.</w:t>
      </w:r>
      <w:r>
        <w:rPr>
          <w:rFonts w:eastAsia="楷体"/>
          <w:sz w:val="28"/>
          <w:szCs w:val="28"/>
        </w:rPr>
        <w:t xml:space="preserve">图像处理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）纠偏：对出现偏斜的图像应进行纠偏处理，以达到视觉上基本不感觉偏斜为准。对方向不正确的图像应进行旋转还原，以符合阅读习惯。</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）去污：对图像页面中出现的影响图像质量的杂质如黑点、黑线、黑框、黑边等应进行去污处理。处理过程中应遵循在不影响可懂度的前提下展现档案原貌的原则。</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）图像拼接：对大幅面档案进行分区扫描形成的多幅图像，应进行拼接处理，合并为一个完整的图像，以保证档案数字化图像的整体性。</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）裁边处理：采用彩色模式扫描的图像应进行裁边处理，去除多余的白边，以有效缩小图像文件的容量，节省存储空间。</w:t>
      </w:r>
      <w:r/>
    </w:p>
    <w:p>
      <w:pPr>
        <w:ind w:firstLine="560"/>
        <w:spacing w:line="400" w:lineRule="exact"/>
        <w:rPr>
          <w:rFonts w:eastAsia="仿宋_GB2312"/>
          <w:sz w:val="28"/>
          <w:szCs w:val="28"/>
        </w:rPr>
      </w:pPr>
      <w:r>
        <w:rPr>
          <w:rFonts w:eastAsia="楷体"/>
          <w:sz w:val="28"/>
          <w:szCs w:val="28"/>
        </w:rPr>
        <w:t xml:space="preserve">4.</w:t>
      </w:r>
      <w:r>
        <w:rPr>
          <w:rFonts w:eastAsia="楷体"/>
          <w:sz w:val="28"/>
          <w:szCs w:val="28"/>
        </w:rPr>
        <w:t xml:space="preserve">图像质检</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）对图像偏斜度、清晰度、失真度等进行检查，扫描图像的倾斜度不得超出</w:t>
      </w:r>
      <w:r>
        <w:rPr>
          <w:rFonts w:eastAsia="仿宋_GB2312"/>
          <w:sz w:val="28"/>
          <w:szCs w:val="28"/>
        </w:rPr>
        <w:t xml:space="preserve">1</w:t>
      </w:r>
      <w:r>
        <w:rPr>
          <w:rFonts w:eastAsia="仿宋_GB2312"/>
          <w:sz w:val="28"/>
          <w:szCs w:val="28"/>
        </w:rPr>
        <w:t xml:space="preserve">度。发现不符合图像质量要求时，应重新进行图像的处理。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）由于操作不当，造成扫描的图像文件不完整或无法清晰识别时，应重新扫描。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）发现文件漏扫时，应及时补扫并正确插入图像。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）发现扫描图像的排列顺序与档案原件不一致时，应及时进行调整。</w:t>
      </w:r>
      <w:r/>
    </w:p>
    <w:p>
      <w:pPr>
        <w:ind w:firstLine="560"/>
        <w:spacing w:line="400" w:lineRule="exact"/>
        <w:rPr>
          <w:rFonts w:eastAsia="仿宋_GB2312"/>
          <w:sz w:val="28"/>
          <w:szCs w:val="28"/>
        </w:rPr>
      </w:pPr>
      <w:r>
        <w:rPr>
          <w:rFonts w:eastAsia="楷体"/>
          <w:sz w:val="28"/>
          <w:szCs w:val="28"/>
        </w:rPr>
        <w:t xml:space="preserve">5.</w:t>
      </w:r>
      <w:r>
        <w:rPr>
          <w:rFonts w:eastAsia="楷体"/>
          <w:sz w:val="28"/>
          <w:szCs w:val="28"/>
        </w:rPr>
        <w:t xml:space="preserve">图像存储</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）存储格式</w:t>
      </w:r>
      <w:r/>
    </w:p>
    <w:p>
      <w:pPr>
        <w:ind w:firstLine="560"/>
        <w:spacing w:line="400" w:lineRule="exact"/>
        <w:rPr>
          <w:rFonts w:eastAsia="仿宋_GB2312"/>
          <w:sz w:val="28"/>
          <w:szCs w:val="28"/>
        </w:rPr>
      </w:pPr>
      <w:r>
        <w:rPr>
          <w:rFonts w:hint="eastAsia" w:eastAsia="仿宋_GB2312"/>
          <w:sz w:val="28"/>
          <w:szCs w:val="28"/>
        </w:rPr>
        <w:t xml:space="preserve">扫描后先存储为</w:t>
      </w:r>
      <w:r>
        <w:rPr>
          <w:rFonts w:hint="eastAsia" w:eastAsia="仿宋_GB2312"/>
          <w:sz w:val="28"/>
          <w:szCs w:val="28"/>
        </w:rPr>
        <w:t xml:space="preserve">TIFF</w:t>
      </w:r>
      <w:r>
        <w:rPr>
          <w:rFonts w:hint="eastAsia" w:eastAsia="仿宋_GB2312"/>
          <w:sz w:val="28"/>
          <w:szCs w:val="28"/>
        </w:rPr>
        <w:t xml:space="preserve">格式，再转换成其它模式，档案数字化的全文应提供完整的三种格式，即</w:t>
      </w:r>
      <w:r>
        <w:rPr>
          <w:rFonts w:hint="eastAsia" w:eastAsia="仿宋_GB2312"/>
          <w:sz w:val="28"/>
          <w:szCs w:val="28"/>
        </w:rPr>
        <w:t xml:space="preserve">TIFF</w:t>
      </w:r>
      <w:r>
        <w:rPr>
          <w:rFonts w:hint="eastAsia" w:eastAsia="仿宋_GB2312"/>
          <w:sz w:val="28"/>
          <w:szCs w:val="28"/>
        </w:rPr>
        <w:t xml:space="preserve">、</w:t>
      </w:r>
      <w:r>
        <w:rPr>
          <w:rFonts w:hint="eastAsia" w:eastAsia="仿宋_GB2312"/>
          <w:sz w:val="28"/>
          <w:szCs w:val="28"/>
        </w:rPr>
        <w:t xml:space="preserve">JPEG</w:t>
      </w:r>
      <w:r>
        <w:rPr>
          <w:rFonts w:hint="eastAsia" w:eastAsia="仿宋_GB2312"/>
          <w:sz w:val="28"/>
          <w:szCs w:val="28"/>
        </w:rPr>
        <w:t xml:space="preserve">和</w:t>
      </w:r>
      <w:r>
        <w:rPr>
          <w:rFonts w:hint="eastAsia" w:eastAsia="仿宋_GB2312"/>
          <w:sz w:val="28"/>
          <w:szCs w:val="28"/>
        </w:rPr>
        <w:t xml:space="preserve">PDF</w:t>
      </w:r>
      <w:r>
        <w:rPr>
          <w:rFonts w:hint="eastAsia" w:eastAsia="仿宋_GB2312"/>
          <w:sz w:val="28"/>
          <w:szCs w:val="28"/>
        </w:rPr>
        <w:t xml:space="preserve">三种格式。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）命名格式</w:t>
      </w:r>
      <w:r/>
    </w:p>
    <w:p>
      <w:pPr>
        <w:ind w:firstLine="560"/>
        <w:spacing w:line="400" w:lineRule="exact"/>
        <w:rPr>
          <w:rFonts w:eastAsia="仿宋_GB2312"/>
          <w:sz w:val="28"/>
          <w:szCs w:val="28"/>
        </w:rPr>
      </w:pPr>
      <w:r>
        <w:rPr>
          <w:rFonts w:eastAsia="仿宋_GB2312"/>
          <w:sz w:val="28"/>
          <w:szCs w:val="28"/>
        </w:rPr>
        <w:t xml:space="preserve">TIFF</w:t>
      </w:r>
      <w:r>
        <w:rPr>
          <w:rFonts w:eastAsia="仿宋_GB2312"/>
          <w:sz w:val="28"/>
          <w:szCs w:val="28"/>
        </w:rPr>
        <w:t xml:space="preserve">、</w:t>
      </w:r>
      <w:r>
        <w:rPr>
          <w:rFonts w:eastAsia="仿宋_GB2312"/>
          <w:sz w:val="28"/>
          <w:szCs w:val="28"/>
        </w:rPr>
        <w:t xml:space="preserve">PDF</w:t>
      </w:r>
      <w:r>
        <w:rPr>
          <w:rFonts w:eastAsia="仿宋_GB2312"/>
          <w:sz w:val="28"/>
          <w:szCs w:val="28"/>
        </w:rPr>
        <w:t xml:space="preserve">格式的全文数据文件与档案实体及电子目录一一对应，并以档号命名，</w:t>
      </w:r>
      <w:r>
        <w:rPr>
          <w:rFonts w:eastAsia="仿宋_GB2312"/>
          <w:sz w:val="28"/>
          <w:szCs w:val="28"/>
        </w:rPr>
        <w:t xml:space="preserve">JPG</w:t>
      </w:r>
      <w:r>
        <w:rPr>
          <w:rFonts w:eastAsia="仿宋_GB2312"/>
          <w:sz w:val="28"/>
          <w:szCs w:val="28"/>
        </w:rPr>
        <w:t xml:space="preserve">格式的文件以</w:t>
      </w:r>
      <w:r>
        <w:rPr>
          <w:rFonts w:eastAsia="仿宋_GB2312"/>
          <w:sz w:val="28"/>
          <w:szCs w:val="28"/>
        </w:rPr>
        <w:t xml:space="preserve">“</w:t>
      </w:r>
      <w:r>
        <w:rPr>
          <w:rFonts w:eastAsia="仿宋_GB2312"/>
          <w:sz w:val="28"/>
          <w:szCs w:val="28"/>
        </w:rPr>
        <w:t xml:space="preserve">档号</w:t>
      </w:r>
      <w:r>
        <w:rPr>
          <w:rFonts w:eastAsia="仿宋_GB2312"/>
          <w:sz w:val="28"/>
          <w:szCs w:val="28"/>
        </w:rPr>
        <w:t xml:space="preserve">—</w:t>
      </w:r>
      <w:r>
        <w:rPr>
          <w:rFonts w:eastAsia="仿宋_GB2312"/>
          <w:sz w:val="28"/>
          <w:szCs w:val="28"/>
        </w:rPr>
        <w:t xml:space="preserve">页号</w:t>
      </w:r>
      <w:r>
        <w:rPr>
          <w:rFonts w:eastAsia="仿宋_GB2312"/>
          <w:sz w:val="28"/>
          <w:szCs w:val="28"/>
        </w:rPr>
        <w:t xml:space="preserve">”</w:t>
      </w:r>
      <w:r>
        <w:rPr>
          <w:rFonts w:eastAsia="仿宋_GB2312"/>
          <w:sz w:val="28"/>
          <w:szCs w:val="28"/>
        </w:rPr>
        <w:t xml:space="preserve">的形式命名。</w:t>
      </w:r>
      <w:r/>
    </w:p>
    <w:p>
      <w:pPr>
        <w:ind w:firstLine="560"/>
        <w:spacing w:line="400" w:lineRule="exact"/>
        <w:rPr>
          <w:rFonts w:eastAsia="仿宋_GB2312"/>
          <w:sz w:val="28"/>
          <w:szCs w:val="28"/>
        </w:rPr>
      </w:pPr>
      <w:r>
        <w:rPr>
          <w:rFonts w:eastAsia="仿宋_GB2312"/>
          <w:sz w:val="28"/>
          <w:szCs w:val="28"/>
        </w:rPr>
        <w:t xml:space="preserve">6</w:t>
      </w:r>
      <w:r>
        <w:rPr>
          <w:rFonts w:eastAsia="楷体"/>
          <w:sz w:val="28"/>
          <w:szCs w:val="28"/>
        </w:rPr>
        <w:t xml:space="preserve">.</w:t>
      </w:r>
      <w:r>
        <w:rPr>
          <w:rFonts w:eastAsia="楷体"/>
          <w:sz w:val="28"/>
          <w:szCs w:val="28"/>
        </w:rPr>
        <w:t xml:space="preserve">数据挂接</w:t>
      </w:r>
      <w:r/>
    </w:p>
    <w:p>
      <w:pPr>
        <w:ind w:firstLine="560"/>
        <w:spacing w:line="400" w:lineRule="exact"/>
        <w:rPr>
          <w:rFonts w:eastAsia="仿宋_GB2312"/>
          <w:sz w:val="28"/>
          <w:szCs w:val="28"/>
        </w:rPr>
      </w:pPr>
      <w:r>
        <w:rPr>
          <w:rFonts w:hint="eastAsia" w:eastAsia="仿宋_GB2312"/>
          <w:sz w:val="28"/>
          <w:szCs w:val="28"/>
        </w:rPr>
        <w:t xml:space="preserve">数据挂接要求：档案目录数据库和数字化文件，通过质检环节确定为合格后，通过网络或加密离线载体，及时加载到数据服务器端汇总。通过泗洪县档案馆馆藏综合管理平台，实现目录数据对电子文件全文的自动关联，加入对应的电子地址信息等，实现批量快速挂接。数据挂接后，以档案目录数据库为依据，对挂接的数字文件进行检查，核对数字文件的档号与档案目录的档号是否一致，发现问题及时纠正。对汇总挂接及检查挂接</w:t>
      </w:r>
      <w:r>
        <w:rPr>
          <w:rFonts w:hint="eastAsia" w:eastAsia="仿宋_GB2312"/>
          <w:sz w:val="28"/>
          <w:szCs w:val="28"/>
        </w:rPr>
        <w:t xml:space="preserve">的情况进行登记，在相关表单上填写数据挂接后的页码、页数，核对每一份文件挂接后的页码、页数与前处理、扫描时填写的页码、页数是否一致，不一致时应注明具体原因和处理办法。</w:t>
      </w:r>
      <w:r/>
    </w:p>
    <w:p>
      <w:pPr>
        <w:pStyle w:val="824"/>
        <w:ind w:firstLine="552"/>
        <w:spacing w:line="400" w:lineRule="exact"/>
        <w:rPr>
          <w:rFonts w:hint="eastAsia" w:ascii="仿宋" w:hAnsi="仿宋" w:eastAsia="仿宋" w:cs="仿宋"/>
          <w:sz w:val="24"/>
        </w:rPr>
      </w:pPr>
      <w:r>
        <w:rPr>
          <w:rFonts w:hint="eastAsia" w:eastAsia="楷体"/>
          <w:sz w:val="28"/>
          <w:szCs w:val="28"/>
        </w:rPr>
        <w:t xml:space="preserve">7.</w:t>
      </w:r>
      <w:r>
        <w:rPr>
          <w:rFonts w:hint="eastAsia" w:ascii="Calibri" w:hAnsi="Calibri" w:eastAsia="楷体"/>
          <w:sz w:val="28"/>
          <w:szCs w:val="28"/>
        </w:rPr>
        <w:t xml:space="preserve">质检</w:t>
      </w:r>
      <w:r/>
    </w:p>
    <w:p>
      <w:pPr>
        <w:pStyle w:val="824"/>
        <w:ind w:firstLine="552"/>
        <w:spacing w:line="400" w:lineRule="exact"/>
        <w:rPr>
          <w:rFonts w:eastAsia="仿宋_GB2312"/>
          <w:sz w:val="28"/>
          <w:szCs w:val="28"/>
        </w:rPr>
      </w:pPr>
      <w:r>
        <w:rPr>
          <w:rFonts w:hint="eastAsia" w:ascii="Calibri" w:hAnsi="Calibri" w:eastAsia="仿宋_GB2312"/>
          <w:sz w:val="28"/>
          <w:szCs w:val="28"/>
        </w:rPr>
        <w:t xml:space="preserve">整理不合格的产品退回重新整理，图像处理质检不合格的产品能够实现在线退回或直接修改，图像处理人员在线根据质检人员的错误提示信息进行修改。对条目质检不合格的产品实行在线退回，条目著录人员在线根据质检人员的错误提示信息进行修改。</w:t>
      </w:r>
      <w:r/>
    </w:p>
    <w:p>
      <w:pPr>
        <w:ind w:firstLine="560"/>
        <w:spacing w:line="400" w:lineRule="exact"/>
        <w:rPr>
          <w:rFonts w:eastAsia="楷体"/>
          <w:sz w:val="28"/>
          <w:szCs w:val="28"/>
        </w:rPr>
      </w:pPr>
      <w:r>
        <w:rPr>
          <w:rFonts w:eastAsia="楷体"/>
          <w:sz w:val="28"/>
          <w:szCs w:val="28"/>
        </w:rPr>
        <w:t xml:space="preserve">8.</w:t>
      </w:r>
      <w:r>
        <w:rPr>
          <w:rFonts w:eastAsia="楷体"/>
          <w:sz w:val="28"/>
          <w:szCs w:val="28"/>
        </w:rPr>
        <w:t xml:space="preserve">数据备份</w:t>
      </w:r>
      <w:r/>
    </w:p>
    <w:p>
      <w:pPr>
        <w:ind w:firstLine="560"/>
        <w:spacing w:line="400" w:lineRule="exact"/>
        <w:rPr>
          <w:rFonts w:eastAsia="仿宋_GB2312"/>
          <w:sz w:val="28"/>
          <w:szCs w:val="28"/>
        </w:rPr>
      </w:pPr>
      <w:r>
        <w:rPr>
          <w:rFonts w:eastAsia="仿宋_GB2312"/>
          <w:sz w:val="28"/>
          <w:szCs w:val="28"/>
        </w:rPr>
        <w:t xml:space="preserve">验收合格的完整数据应及时进行脱机的物理备份。备份载体可选择移动硬盘、一次性写光盘，一式三套，一套封存保管，两套提供利用。</w:t>
      </w:r>
      <w:r/>
    </w:p>
    <w:p>
      <w:pPr>
        <w:ind w:firstLine="560"/>
        <w:spacing w:line="400" w:lineRule="exact"/>
        <w:rPr>
          <w:rFonts w:eastAsia="仿宋_GB2312"/>
          <w:sz w:val="28"/>
          <w:szCs w:val="28"/>
        </w:rPr>
      </w:pPr>
      <w:r>
        <w:rPr>
          <w:rFonts w:eastAsia="仿宋_GB2312"/>
          <w:sz w:val="28"/>
          <w:szCs w:val="28"/>
        </w:rPr>
        <w:t xml:space="preserve">备份载体上应做好标识，以便查找和管理。</w:t>
      </w:r>
      <w:r/>
    </w:p>
    <w:p>
      <w:pPr>
        <w:ind w:firstLine="560"/>
        <w:spacing w:line="400" w:lineRule="exact"/>
        <w:rPr>
          <w:rFonts w:eastAsia="仿宋_GB2312"/>
          <w:spacing w:val="-6"/>
          <w:sz w:val="28"/>
          <w:szCs w:val="28"/>
        </w:rPr>
      </w:pPr>
      <w:r>
        <w:rPr>
          <w:rFonts w:eastAsia="仿宋_GB2312"/>
          <w:sz w:val="28"/>
          <w:szCs w:val="28"/>
        </w:rPr>
        <w:t xml:space="preserve">备份数据也应进行检验，检验的内容主要包括备份数据能否打开、数据信息是否完整、文件数量是否准确等。</w:t>
      </w:r>
      <w:r/>
    </w:p>
    <w:p>
      <w:pPr>
        <w:ind w:firstLine="560"/>
        <w:spacing w:line="400" w:lineRule="exact"/>
        <w:rPr>
          <w:rFonts w:eastAsia="楷体"/>
          <w:color w:val="000000"/>
          <w:sz w:val="28"/>
          <w:szCs w:val="28"/>
        </w:rPr>
      </w:pPr>
      <w:r>
        <w:rPr>
          <w:rFonts w:hint="eastAsia" w:eastAsia="楷体"/>
          <w:color w:val="000000"/>
          <w:sz w:val="28"/>
          <w:szCs w:val="28"/>
        </w:rPr>
        <w:t xml:space="preserve">（四）项目验收要求</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甲方</w:t>
      </w:r>
      <w:r>
        <w:rPr>
          <w:rFonts w:eastAsia="仿宋_GB2312"/>
          <w:sz w:val="28"/>
          <w:szCs w:val="28"/>
        </w:rPr>
        <w:t xml:space="preserve">按批次进行验收</w:t>
      </w:r>
      <w:r>
        <w:rPr>
          <w:rFonts w:hint="eastAsia" w:eastAsia="仿宋_GB2312"/>
          <w:sz w:val="28"/>
          <w:szCs w:val="28"/>
        </w:rPr>
        <w:t xml:space="preserve">，依次对档案实体整理情况、装订还原上架、目录数据质量、图像数据质量、数据挂接准确性和数据备份质量进行验收</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乙方</w:t>
      </w:r>
      <w:r>
        <w:rPr>
          <w:rFonts w:eastAsia="仿宋_GB2312"/>
          <w:sz w:val="28"/>
          <w:szCs w:val="28"/>
        </w:rPr>
        <w:t xml:space="preserve">提交验收的</w:t>
      </w:r>
      <w:r>
        <w:rPr>
          <w:rFonts w:hint="eastAsia" w:eastAsia="仿宋_GB2312"/>
          <w:sz w:val="28"/>
          <w:szCs w:val="28"/>
        </w:rPr>
        <w:t xml:space="preserve">档案批次</w:t>
      </w:r>
      <w:r>
        <w:rPr>
          <w:rFonts w:eastAsia="仿宋_GB2312"/>
          <w:sz w:val="28"/>
          <w:szCs w:val="28"/>
        </w:rPr>
        <w:t xml:space="preserve">不论涉及验收标准哪条</w:t>
      </w:r>
      <w:r>
        <w:rPr>
          <w:rFonts w:hint="eastAsia" w:eastAsia="仿宋_GB2312"/>
          <w:sz w:val="28"/>
          <w:szCs w:val="28"/>
        </w:rPr>
        <w:t xml:space="preserve">，验收结果</w:t>
      </w:r>
      <w:r>
        <w:rPr>
          <w:rFonts w:eastAsia="仿宋_GB2312"/>
          <w:sz w:val="28"/>
          <w:szCs w:val="28"/>
        </w:rPr>
        <w:t xml:space="preserve">不合格的，全部发回由</w:t>
      </w:r>
      <w:r>
        <w:rPr>
          <w:rFonts w:hint="eastAsia" w:eastAsia="仿宋_GB2312"/>
          <w:sz w:val="28"/>
          <w:szCs w:val="28"/>
        </w:rPr>
        <w:t xml:space="preserve">乙方</w:t>
      </w:r>
      <w:r>
        <w:rPr>
          <w:rFonts w:eastAsia="仿宋_GB2312"/>
          <w:sz w:val="28"/>
          <w:szCs w:val="28"/>
        </w:rPr>
        <w:t xml:space="preserve">全面自检</w:t>
      </w:r>
      <w:r>
        <w:rPr>
          <w:rFonts w:hint="eastAsia" w:eastAsia="仿宋_GB2312"/>
          <w:sz w:val="28"/>
          <w:szCs w:val="28"/>
        </w:rPr>
        <w:t xml:space="preserve">，</w:t>
      </w:r>
      <w:r>
        <w:rPr>
          <w:rFonts w:eastAsia="仿宋_GB2312"/>
          <w:sz w:val="28"/>
          <w:szCs w:val="28"/>
        </w:rPr>
        <w:t xml:space="preserve">在退回自检期间，</w:t>
      </w:r>
      <w:r>
        <w:rPr>
          <w:rFonts w:hint="eastAsia" w:eastAsia="仿宋_GB2312"/>
          <w:sz w:val="28"/>
          <w:szCs w:val="28"/>
        </w:rPr>
        <w:t xml:space="preserve">甲方</w:t>
      </w:r>
      <w:r>
        <w:rPr>
          <w:rFonts w:eastAsia="仿宋_GB2312"/>
          <w:sz w:val="28"/>
          <w:szCs w:val="28"/>
        </w:rPr>
        <w:t xml:space="preserve">将不再向</w:t>
      </w:r>
      <w:r>
        <w:rPr>
          <w:rFonts w:hint="eastAsia" w:eastAsia="仿宋_GB2312"/>
          <w:sz w:val="28"/>
          <w:szCs w:val="28"/>
        </w:rPr>
        <w:t xml:space="preserve">乙方</w:t>
      </w:r>
      <w:r>
        <w:rPr>
          <w:rFonts w:eastAsia="仿宋_GB2312"/>
          <w:sz w:val="28"/>
          <w:szCs w:val="28"/>
        </w:rPr>
        <w:t xml:space="preserve">提供加工的档案</w:t>
      </w:r>
      <w:r>
        <w:rPr>
          <w:rFonts w:hint="eastAsia" w:eastAsia="仿宋_GB2312"/>
          <w:sz w:val="28"/>
          <w:szCs w:val="28"/>
        </w:rPr>
        <w:t xml:space="preserve">，甲方</w:t>
      </w:r>
      <w:r>
        <w:rPr>
          <w:rFonts w:eastAsia="仿宋_GB2312"/>
          <w:sz w:val="28"/>
          <w:szCs w:val="28"/>
        </w:rPr>
        <w:t xml:space="preserve">的验收记录不向</w:t>
      </w:r>
      <w:r>
        <w:rPr>
          <w:rFonts w:hint="eastAsia" w:eastAsia="仿宋_GB2312"/>
          <w:sz w:val="28"/>
          <w:szCs w:val="28"/>
        </w:rPr>
        <w:t xml:space="preserve">乙方</w:t>
      </w:r>
      <w:r>
        <w:rPr>
          <w:rFonts w:eastAsia="仿宋_GB2312"/>
          <w:sz w:val="28"/>
          <w:szCs w:val="28"/>
        </w:rPr>
        <w:t xml:space="preserve">公开</w:t>
      </w:r>
      <w:r>
        <w:rPr>
          <w:rFonts w:hint="eastAsia" w:eastAsia="仿宋_GB2312"/>
          <w:sz w:val="28"/>
          <w:szCs w:val="28"/>
        </w:rPr>
        <w:t xml:space="preserve">。</w:t>
      </w:r>
      <w:r>
        <w:rPr>
          <w:rFonts w:eastAsia="仿宋_GB2312"/>
          <w:sz w:val="28"/>
          <w:szCs w:val="28"/>
        </w:rPr>
        <w:t xml:space="preserve">验收通过后，</w:t>
      </w:r>
      <w:r>
        <w:rPr>
          <w:rFonts w:hint="eastAsia" w:eastAsia="仿宋_GB2312"/>
          <w:sz w:val="28"/>
          <w:szCs w:val="28"/>
        </w:rPr>
        <w:t xml:space="preserve">甲方</w:t>
      </w:r>
      <w:r>
        <w:rPr>
          <w:rFonts w:eastAsia="仿宋_GB2312"/>
          <w:sz w:val="28"/>
          <w:szCs w:val="28"/>
        </w:rPr>
        <w:t xml:space="preserve">公开验收记录</w:t>
      </w:r>
      <w:r>
        <w:rPr>
          <w:rFonts w:hint="eastAsia" w:eastAsia="仿宋_GB2312"/>
          <w:sz w:val="28"/>
          <w:szCs w:val="28"/>
        </w:rPr>
        <w:t xml:space="preserve">，乙方</w:t>
      </w:r>
      <w:r>
        <w:rPr>
          <w:rFonts w:eastAsia="仿宋_GB2312"/>
          <w:sz w:val="28"/>
          <w:szCs w:val="28"/>
        </w:rPr>
        <w:t xml:space="preserve">及时</w:t>
      </w:r>
      <w:r>
        <w:rPr>
          <w:rFonts w:hint="eastAsia" w:eastAsia="仿宋_GB2312"/>
          <w:sz w:val="28"/>
          <w:szCs w:val="28"/>
        </w:rPr>
        <w:t xml:space="preserve">、</w:t>
      </w:r>
      <w:r>
        <w:rPr>
          <w:rFonts w:eastAsia="仿宋_GB2312"/>
          <w:sz w:val="28"/>
          <w:szCs w:val="28"/>
        </w:rPr>
        <w:t xml:space="preserve">无偿予以纠正在验收中检出的错误</w:t>
      </w:r>
      <w:r>
        <w:rPr>
          <w:rFonts w:hint="eastAsia" w:eastAsia="仿宋_GB2312"/>
          <w:sz w:val="28"/>
          <w:szCs w:val="28"/>
        </w:rPr>
        <w:t xml:space="preserve">，</w:t>
      </w:r>
      <w:r>
        <w:rPr>
          <w:rFonts w:eastAsia="仿宋_GB2312"/>
          <w:sz w:val="28"/>
          <w:szCs w:val="28"/>
        </w:rPr>
        <w:t xml:space="preserve">并</w:t>
      </w:r>
      <w:r>
        <w:rPr>
          <w:rFonts w:hint="eastAsia" w:eastAsia="仿宋_GB2312"/>
          <w:sz w:val="28"/>
          <w:szCs w:val="28"/>
        </w:rPr>
        <w:t xml:space="preserve">将整改后的数据</w:t>
      </w:r>
      <w:r>
        <w:rPr>
          <w:rFonts w:eastAsia="仿宋_GB2312"/>
          <w:sz w:val="28"/>
          <w:szCs w:val="28"/>
        </w:rPr>
        <w:t xml:space="preserve">再次提交</w:t>
      </w:r>
      <w:r>
        <w:rPr>
          <w:rFonts w:hint="eastAsia" w:eastAsia="仿宋_GB2312"/>
          <w:sz w:val="28"/>
          <w:szCs w:val="28"/>
        </w:rPr>
        <w:t xml:space="preserve">甲方</w:t>
      </w:r>
      <w:r>
        <w:rPr>
          <w:rFonts w:eastAsia="仿宋_GB2312"/>
          <w:sz w:val="28"/>
          <w:szCs w:val="28"/>
        </w:rPr>
        <w:t xml:space="preserve">重新验收</w:t>
      </w:r>
      <w:r>
        <w:rPr>
          <w:rFonts w:hint="eastAsia" w:eastAsia="仿宋_GB2312"/>
          <w:sz w:val="28"/>
          <w:szCs w:val="28"/>
        </w:rPr>
        <w:t xml:space="preserve">，直至合格率达到</w:t>
      </w:r>
      <w:r>
        <w:rPr>
          <w:rFonts w:hint="eastAsia" w:eastAsia="仿宋_GB2312"/>
          <w:sz w:val="28"/>
          <w:szCs w:val="28"/>
        </w:rPr>
        <w:t xml:space="preserve">100%</w:t>
      </w:r>
      <w:r>
        <w:rPr>
          <w:rFonts w:eastAsia="仿宋_GB2312"/>
          <w:sz w:val="28"/>
          <w:szCs w:val="28"/>
        </w:rPr>
        <w:t xml:space="preserve">。由于</w:t>
      </w:r>
      <w:r>
        <w:rPr>
          <w:rFonts w:hint="eastAsia" w:eastAsia="仿宋_GB2312"/>
          <w:sz w:val="28"/>
          <w:szCs w:val="28"/>
        </w:rPr>
        <w:t xml:space="preserve">乙方</w:t>
      </w:r>
      <w:r>
        <w:rPr>
          <w:rFonts w:eastAsia="仿宋_GB2312"/>
          <w:sz w:val="28"/>
          <w:szCs w:val="28"/>
        </w:rPr>
        <w:t xml:space="preserve">的质量等问题，而引发的误时、经济等问题均由</w:t>
      </w:r>
      <w:r>
        <w:rPr>
          <w:rFonts w:hint="eastAsia" w:eastAsia="仿宋_GB2312"/>
          <w:sz w:val="28"/>
          <w:szCs w:val="28"/>
        </w:rPr>
        <w:t xml:space="preserve">乙方</w:t>
      </w:r>
      <w:r>
        <w:rPr>
          <w:rFonts w:eastAsia="仿宋_GB2312"/>
          <w:sz w:val="28"/>
          <w:szCs w:val="28"/>
        </w:rPr>
        <w:t xml:space="preserve">承担</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验收在</w:t>
      </w:r>
      <w:r>
        <w:rPr>
          <w:rFonts w:hint="eastAsia" w:eastAsia="仿宋_GB2312"/>
          <w:sz w:val="28"/>
          <w:szCs w:val="28"/>
        </w:rPr>
        <w:t xml:space="preserve">乙方</w:t>
      </w:r>
      <w:r>
        <w:rPr>
          <w:rFonts w:eastAsia="仿宋_GB2312"/>
          <w:sz w:val="28"/>
          <w:szCs w:val="28"/>
        </w:rPr>
        <w:t xml:space="preserve">完成批次</w:t>
      </w:r>
      <w:r>
        <w:rPr>
          <w:rFonts w:hint="eastAsia" w:eastAsia="仿宋_GB2312"/>
          <w:sz w:val="28"/>
          <w:szCs w:val="28"/>
        </w:rPr>
        <w:t xml:space="preserve">扫描归还档案实体时开始，甲方对档案整理情况和《案卷异常情况登记表》进行验收，如有档案整理不规范，应换卷皮、档案盒未换，标签、盒脊未填写或填写不规范，应补充卷内目录、备考表未补，装订不规范等情况记为不合格，合格率达到验收指标要求，验收予以通过。</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能够采用计算机自动检验的项目采用计算机自动检验的方式进行</w:t>
      </w:r>
      <w:r>
        <w:rPr>
          <w:rFonts w:hint="eastAsia" w:eastAsia="仿宋_GB2312"/>
          <w:sz w:val="28"/>
          <w:szCs w:val="28"/>
        </w:rPr>
        <w:t xml:space="preserve">100%</w:t>
      </w:r>
      <w:r>
        <w:rPr>
          <w:rFonts w:hint="eastAsia" w:eastAsia="仿宋_GB2312"/>
          <w:sz w:val="28"/>
          <w:szCs w:val="28"/>
        </w:rPr>
        <w:t xml:space="preserve">检验，</w:t>
      </w:r>
      <w:r>
        <w:rPr>
          <w:rFonts w:eastAsia="仿宋_GB2312"/>
          <w:sz w:val="28"/>
          <w:szCs w:val="28"/>
        </w:rPr>
        <w:t xml:space="preserve">一个</w:t>
      </w:r>
      <w:r>
        <w:rPr>
          <w:rFonts w:hint="eastAsia" w:eastAsia="仿宋_GB2312"/>
          <w:sz w:val="28"/>
          <w:szCs w:val="28"/>
        </w:rPr>
        <w:t xml:space="preserve">批次</w:t>
      </w:r>
      <w:r>
        <w:rPr>
          <w:rFonts w:eastAsia="仿宋_GB2312"/>
          <w:sz w:val="28"/>
          <w:szCs w:val="28"/>
        </w:rPr>
        <w:t xml:space="preserve">数据质量抽检的合格率达到</w:t>
      </w:r>
      <w:r>
        <w:rPr>
          <w:rFonts w:hint="eastAsia" w:eastAsia="仿宋_GB2312"/>
          <w:sz w:val="28"/>
          <w:szCs w:val="28"/>
        </w:rPr>
        <w:t xml:space="preserve">验收合格指标要求，</w:t>
      </w:r>
      <w:r>
        <w:rPr>
          <w:rFonts w:eastAsia="仿宋_GB2312"/>
          <w:sz w:val="28"/>
          <w:szCs w:val="28"/>
        </w:rPr>
        <w:t xml:space="preserve">验收予以通过</w:t>
      </w:r>
      <w:r>
        <w:rPr>
          <w:rFonts w:hint="eastAsia" w:eastAsia="仿宋_GB2312"/>
          <w:sz w:val="28"/>
          <w:szCs w:val="28"/>
        </w:rPr>
        <w:t xml:space="preserve">。数据检验指标如下：</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1 \* GB2 </w:instrText>
      </w:r>
      <w:r>
        <w:rPr>
          <w:rFonts w:hint="eastAsia" w:eastAsia="仿宋_GB2312"/>
          <w:sz w:val="28"/>
          <w:szCs w:val="28"/>
        </w:rPr>
        <w:fldChar w:fldCharType="separate"/>
      </w:r>
      <w:r>
        <w:rPr>
          <w:rFonts w:hint="eastAsia" w:eastAsia="仿宋_GB2312"/>
          <w:sz w:val="28"/>
          <w:szCs w:val="28"/>
        </w:rPr>
        <w:t xml:space="preserve">⑴</w:t>
      </w:r>
      <w:r>
        <w:rPr>
          <w:rFonts w:hint="eastAsia" w:eastAsia="仿宋_GB2312"/>
          <w:sz w:val="28"/>
          <w:szCs w:val="28"/>
        </w:rPr>
        <w:fldChar w:fldCharType="end"/>
      </w:r>
      <w:r>
        <w:rPr>
          <w:rFonts w:hint="eastAsia" w:eastAsia="仿宋_GB2312"/>
          <w:sz w:val="28"/>
          <w:szCs w:val="28"/>
        </w:rPr>
        <w:t xml:space="preserve">档案装订：检查所有档案的装订还原情况，差错率≤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2 \* GB2 </w:instrText>
      </w:r>
      <w:r>
        <w:rPr>
          <w:rFonts w:hint="eastAsia" w:eastAsia="仿宋_GB2312"/>
          <w:sz w:val="28"/>
          <w:szCs w:val="28"/>
        </w:rPr>
        <w:fldChar w:fldCharType="separate"/>
      </w:r>
      <w:r>
        <w:rPr>
          <w:rFonts w:hint="eastAsia" w:eastAsia="仿宋_GB2312"/>
          <w:sz w:val="28"/>
          <w:szCs w:val="28"/>
        </w:rPr>
        <w:t xml:space="preserve">⑵</w:t>
      </w:r>
      <w:r>
        <w:rPr>
          <w:rFonts w:hint="eastAsia" w:eastAsia="仿宋_GB2312"/>
          <w:sz w:val="28"/>
          <w:szCs w:val="28"/>
        </w:rPr>
        <w:fldChar w:fldCharType="end"/>
      </w:r>
      <w:r>
        <w:rPr>
          <w:rFonts w:hint="eastAsia" w:eastAsia="仿宋_GB2312"/>
          <w:sz w:val="28"/>
          <w:szCs w:val="28"/>
        </w:rPr>
        <w:t xml:space="preserve">扫描图像：漏扫率≤</w:t>
      </w:r>
      <w:r>
        <w:rPr>
          <w:rFonts w:hint="eastAsia" w:eastAsia="仿宋_GB2312"/>
          <w:sz w:val="28"/>
          <w:szCs w:val="28"/>
        </w:rPr>
        <w:t xml:space="preserve">0.2</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3 \* GB2 </w:instrText>
      </w:r>
      <w:r>
        <w:rPr>
          <w:rFonts w:hint="eastAsia" w:eastAsia="仿宋_GB2312"/>
          <w:sz w:val="28"/>
          <w:szCs w:val="28"/>
        </w:rPr>
        <w:fldChar w:fldCharType="separate"/>
      </w:r>
      <w:r>
        <w:rPr>
          <w:rFonts w:hint="eastAsia" w:eastAsia="仿宋_GB2312"/>
          <w:sz w:val="28"/>
          <w:szCs w:val="28"/>
        </w:rPr>
        <w:t xml:space="preserve">⑶</w:t>
      </w:r>
      <w:r>
        <w:rPr>
          <w:rFonts w:hint="eastAsia" w:eastAsia="仿宋_GB2312"/>
          <w:sz w:val="28"/>
          <w:szCs w:val="28"/>
        </w:rPr>
        <w:fldChar w:fldCharType="end"/>
      </w:r>
      <w:r>
        <w:rPr>
          <w:rFonts w:hint="eastAsia" w:eastAsia="仿宋_GB2312"/>
          <w:sz w:val="28"/>
          <w:szCs w:val="28"/>
        </w:rPr>
        <w:t xml:space="preserve">图像质量：图像质量情况完好率</w:t>
      </w:r>
      <w:r>
        <w:rPr>
          <w:rFonts w:hint="eastAsia" w:eastAsia="仿宋_GB2312"/>
          <w:sz w:val="28"/>
          <w:szCs w:val="28"/>
        </w:rPr>
        <w:t xml:space="preserve">99%</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4 \* GB2 </w:instrText>
      </w:r>
      <w:r>
        <w:rPr>
          <w:rFonts w:hint="eastAsia" w:eastAsia="仿宋_GB2312"/>
          <w:sz w:val="28"/>
          <w:szCs w:val="28"/>
        </w:rPr>
        <w:fldChar w:fldCharType="separate"/>
      </w:r>
      <w:r>
        <w:rPr>
          <w:rFonts w:hint="eastAsia" w:eastAsia="仿宋_GB2312"/>
          <w:sz w:val="28"/>
          <w:szCs w:val="28"/>
        </w:rPr>
        <w:t xml:space="preserve">⑷</w:t>
      </w:r>
      <w:r>
        <w:rPr>
          <w:rFonts w:hint="eastAsia" w:eastAsia="仿宋_GB2312"/>
          <w:sz w:val="28"/>
          <w:szCs w:val="28"/>
        </w:rPr>
        <w:fldChar w:fldCharType="end"/>
      </w:r>
      <w:r>
        <w:rPr>
          <w:rFonts w:hint="eastAsia" w:eastAsia="仿宋_GB2312"/>
          <w:sz w:val="28"/>
          <w:szCs w:val="28"/>
        </w:rPr>
        <w:t xml:space="preserve">格式封装：图像文件的命名差错率≤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5 \* GB2 </w:instrText>
      </w:r>
      <w:r>
        <w:rPr>
          <w:rFonts w:hint="eastAsia" w:eastAsia="仿宋_GB2312"/>
          <w:sz w:val="28"/>
          <w:szCs w:val="28"/>
        </w:rPr>
        <w:fldChar w:fldCharType="separate"/>
      </w:r>
      <w:r>
        <w:rPr>
          <w:rFonts w:hint="eastAsia" w:eastAsia="仿宋_GB2312"/>
          <w:sz w:val="28"/>
          <w:szCs w:val="28"/>
        </w:rPr>
        <w:t xml:space="preserve">⑸</w:t>
      </w:r>
      <w:r>
        <w:rPr>
          <w:rFonts w:hint="eastAsia" w:eastAsia="仿宋_GB2312"/>
          <w:sz w:val="28"/>
          <w:szCs w:val="28"/>
        </w:rPr>
        <w:fldChar w:fldCharType="end"/>
      </w:r>
      <w:r>
        <w:rPr>
          <w:rFonts w:hint="eastAsia" w:eastAsia="仿宋_GB2312"/>
          <w:sz w:val="28"/>
          <w:szCs w:val="28"/>
        </w:rPr>
        <w:t xml:space="preserve">著录：以文件为单位，关键字段正确率</w:t>
      </w:r>
      <w:r>
        <w:rPr>
          <w:rFonts w:hint="eastAsia" w:eastAsia="仿宋_GB2312"/>
          <w:sz w:val="28"/>
          <w:szCs w:val="28"/>
        </w:rPr>
        <w:t xml:space="preserve">100%</w:t>
      </w:r>
      <w:r>
        <w:rPr>
          <w:rFonts w:hint="eastAsia" w:eastAsia="仿宋_GB2312"/>
          <w:sz w:val="28"/>
          <w:szCs w:val="28"/>
        </w:rPr>
        <w:t xml:space="preserve">，其余字段录入错误率≤</w:t>
      </w:r>
      <w:r>
        <w:rPr>
          <w:rFonts w:hint="eastAsia"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6 \* GB2 </w:instrText>
      </w:r>
      <w:r>
        <w:rPr>
          <w:rFonts w:hint="eastAsia" w:eastAsia="仿宋_GB2312"/>
          <w:sz w:val="28"/>
          <w:szCs w:val="28"/>
        </w:rPr>
        <w:fldChar w:fldCharType="separate"/>
      </w:r>
      <w:r>
        <w:rPr>
          <w:rFonts w:hint="eastAsia" w:eastAsia="仿宋_GB2312"/>
          <w:sz w:val="28"/>
          <w:szCs w:val="28"/>
        </w:rPr>
        <w:t xml:space="preserve">⑹</w:t>
      </w:r>
      <w:r>
        <w:rPr>
          <w:rFonts w:hint="eastAsia" w:eastAsia="仿宋_GB2312"/>
          <w:sz w:val="28"/>
          <w:szCs w:val="28"/>
        </w:rPr>
        <w:fldChar w:fldCharType="end"/>
      </w:r>
      <w:r>
        <w:rPr>
          <w:rFonts w:hint="eastAsia" w:eastAsia="仿宋_GB2312"/>
          <w:sz w:val="28"/>
          <w:szCs w:val="28"/>
        </w:rPr>
        <w:t xml:space="preserve">条目与图像挂接：挂接正确率</w:t>
      </w:r>
      <w:r>
        <w:rPr>
          <w:rFonts w:hint="eastAsia" w:eastAsia="仿宋_GB2312"/>
          <w:sz w:val="28"/>
          <w:szCs w:val="28"/>
        </w:rPr>
        <w:t xml:space="preserve">100%</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7 \* GB2 </w:instrText>
      </w:r>
      <w:r>
        <w:rPr>
          <w:rFonts w:hint="eastAsia" w:eastAsia="仿宋_GB2312"/>
          <w:sz w:val="28"/>
          <w:szCs w:val="28"/>
        </w:rPr>
        <w:fldChar w:fldCharType="separate"/>
      </w:r>
      <w:r>
        <w:rPr>
          <w:rFonts w:hint="eastAsia" w:eastAsia="仿宋_GB2312"/>
          <w:sz w:val="28"/>
          <w:szCs w:val="28"/>
        </w:rPr>
        <w:t xml:space="preserve">⑺</w:t>
      </w:r>
      <w:r>
        <w:rPr>
          <w:rFonts w:hint="eastAsia" w:eastAsia="仿宋_GB2312"/>
          <w:sz w:val="28"/>
          <w:szCs w:val="28"/>
        </w:rPr>
        <w:fldChar w:fldCharType="end"/>
      </w:r>
      <w:r>
        <w:rPr>
          <w:rFonts w:hint="eastAsia" w:eastAsia="仿宋_GB2312"/>
          <w:sz w:val="28"/>
          <w:szCs w:val="28"/>
        </w:rPr>
        <w:t xml:space="preserve">档案原始材料：</w:t>
      </w:r>
      <w:r>
        <w:rPr>
          <w:rFonts w:hint="eastAsia" w:eastAsia="仿宋_GB2312"/>
          <w:sz w:val="28"/>
          <w:szCs w:val="28"/>
        </w:rPr>
        <w:t xml:space="preserve">100%</w:t>
      </w:r>
      <w:r>
        <w:rPr>
          <w:rFonts w:hint="eastAsia" w:eastAsia="仿宋_GB2312"/>
          <w:sz w:val="28"/>
          <w:szCs w:val="28"/>
        </w:rPr>
        <w:t xml:space="preserve">不缺失。</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对于无法使用计算机自动检验的项目，可根据情况采用人工抽检的方式</w:t>
      </w:r>
      <w:r>
        <w:rPr>
          <w:rFonts w:eastAsia="仿宋_GB2312"/>
          <w:sz w:val="28"/>
          <w:szCs w:val="28"/>
        </w:rPr>
        <w:t xml:space="preserve">进行验收，包括目录数据、图像数据以及数据挂接的总体质量，抽检率不得低于</w:t>
      </w:r>
      <w:r>
        <w:rPr>
          <w:rFonts w:eastAsia="仿宋_GB2312"/>
          <w:sz w:val="28"/>
          <w:szCs w:val="28"/>
        </w:rPr>
        <w:t xml:space="preserve">5%</w:t>
      </w:r>
      <w:r>
        <w:rPr>
          <w:rFonts w:eastAsia="仿宋_GB2312"/>
          <w:sz w:val="28"/>
          <w:szCs w:val="28"/>
        </w:rPr>
        <w:t xml:space="preserve">。目录数据、图像数据有不完整、不清晰等质量问题，或数据挂接错误，抽检标记为</w:t>
      </w:r>
      <w:r>
        <w:rPr>
          <w:rFonts w:eastAsia="仿宋_GB2312"/>
          <w:sz w:val="28"/>
          <w:szCs w:val="28"/>
        </w:rPr>
        <w:t xml:space="preserve">“</w:t>
      </w:r>
      <w:r>
        <w:rPr>
          <w:rFonts w:eastAsia="仿宋_GB2312"/>
          <w:sz w:val="28"/>
          <w:szCs w:val="28"/>
        </w:rPr>
        <w:t xml:space="preserve">不合格</w:t>
      </w:r>
      <w:r>
        <w:rPr>
          <w:rFonts w:eastAsia="仿宋_GB2312"/>
          <w:sz w:val="28"/>
          <w:szCs w:val="28"/>
        </w:rPr>
        <w:t xml:space="preserve">”</w:t>
      </w:r>
      <w:r>
        <w:rPr>
          <w:rFonts w:eastAsia="仿宋_GB2312"/>
          <w:sz w:val="28"/>
          <w:szCs w:val="28"/>
        </w:rPr>
        <w:t xml:space="preserve">，不合格的应予以改正。数据质量抽检的合格率达到</w:t>
      </w:r>
      <w:r>
        <w:rPr>
          <w:rFonts w:eastAsia="仿宋_GB2312"/>
          <w:sz w:val="28"/>
          <w:szCs w:val="28"/>
        </w:rPr>
        <w:t xml:space="preserve">99.5%</w:t>
      </w:r>
      <w:r>
        <w:rPr>
          <w:rFonts w:eastAsia="仿宋_GB2312"/>
          <w:sz w:val="28"/>
          <w:szCs w:val="28"/>
        </w:rPr>
        <w:t xml:space="preserve">以上（含</w:t>
      </w:r>
      <w:r>
        <w:rPr>
          <w:rFonts w:eastAsia="仿宋_GB2312"/>
          <w:sz w:val="28"/>
          <w:szCs w:val="28"/>
        </w:rPr>
        <w:t xml:space="preserve">99.5%</w:t>
      </w:r>
      <w:r>
        <w:rPr>
          <w:rFonts w:eastAsia="仿宋_GB2312"/>
          <w:sz w:val="28"/>
          <w:szCs w:val="28"/>
        </w:rPr>
        <w:t xml:space="preserve">）时，验收予以通过。</w:t>
      </w:r>
      <w:r/>
    </w:p>
    <w:p>
      <w:pPr>
        <w:ind w:firstLine="560"/>
        <w:spacing w:line="400" w:lineRule="exact"/>
        <w:rPr>
          <w:rFonts w:eastAsia="仿宋_GB2312"/>
          <w:sz w:val="28"/>
          <w:szCs w:val="28"/>
        </w:rPr>
      </w:pPr>
      <w:r>
        <w:rPr>
          <w:rFonts w:eastAsia="仿宋_GB2312"/>
          <w:sz w:val="28"/>
          <w:szCs w:val="28"/>
        </w:rPr>
        <w:t xml:space="preserve">合格率＝（抽检合格文件数</w:t>
      </w:r>
      <w:r>
        <w:rPr>
          <w:rFonts w:eastAsia="仿宋_GB2312"/>
          <w:sz w:val="28"/>
          <w:szCs w:val="28"/>
        </w:rPr>
        <w:t xml:space="preserve">/</w:t>
      </w:r>
      <w:r>
        <w:rPr>
          <w:rFonts w:eastAsia="仿宋_GB2312"/>
          <w:sz w:val="28"/>
          <w:szCs w:val="28"/>
        </w:rPr>
        <w:t xml:space="preserve">抽检文件总数）</w:t>
      </w:r>
      <w:r>
        <w:rPr>
          <w:rFonts w:eastAsia="仿宋_GB2312"/>
          <w:sz w:val="28"/>
          <w:szCs w:val="28"/>
        </w:rPr>
        <w:t xml:space="preserve">×100%</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（建议抽检覆盖到所有乡镇街道，防止以偏概全，抽检总数控制在</w:t>
      </w:r>
      <w:r>
        <w:rPr>
          <w:rFonts w:eastAsia="仿宋_GB2312"/>
          <w:sz w:val="28"/>
          <w:szCs w:val="28"/>
        </w:rPr>
        <w:t xml:space="preserve">不低于</w:t>
      </w:r>
      <w:r>
        <w:rPr>
          <w:rFonts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各批次档案验收通过后，</w:t>
      </w:r>
      <w:r>
        <w:rPr>
          <w:rFonts w:hint="eastAsia" w:eastAsia="仿宋_GB2312"/>
          <w:sz w:val="28"/>
          <w:szCs w:val="28"/>
        </w:rPr>
        <w:t xml:space="preserve">乙方</w:t>
      </w:r>
      <w:r>
        <w:rPr>
          <w:rFonts w:eastAsia="仿宋_GB2312"/>
          <w:sz w:val="28"/>
          <w:szCs w:val="28"/>
        </w:rPr>
        <w:t xml:space="preserve">填写该批次</w:t>
      </w:r>
      <w:r>
        <w:rPr>
          <w:rFonts w:hint="eastAsia" w:eastAsia="仿宋_GB2312"/>
          <w:sz w:val="28"/>
          <w:szCs w:val="28"/>
        </w:rPr>
        <w:t xml:space="preserve">《</w:t>
      </w:r>
      <w:r>
        <w:rPr>
          <w:rFonts w:eastAsia="仿宋_GB2312"/>
          <w:sz w:val="28"/>
          <w:szCs w:val="28"/>
        </w:rPr>
        <w:t xml:space="preserve">验收报告单</w:t>
      </w:r>
      <w:r>
        <w:rPr>
          <w:rFonts w:hint="eastAsia" w:eastAsia="仿宋_GB2312"/>
          <w:sz w:val="28"/>
          <w:szCs w:val="28"/>
        </w:rPr>
        <w:t xml:space="preserve">》</w:t>
      </w:r>
      <w:r>
        <w:rPr>
          <w:rFonts w:eastAsia="仿宋_GB2312"/>
          <w:sz w:val="28"/>
          <w:szCs w:val="28"/>
        </w:rPr>
        <w:t xml:space="preserve">，验收报告单应经</w:t>
      </w:r>
      <w:r>
        <w:rPr>
          <w:rFonts w:hint="eastAsia" w:eastAsia="仿宋_GB2312"/>
          <w:sz w:val="28"/>
          <w:szCs w:val="28"/>
        </w:rPr>
        <w:t xml:space="preserve">甲方</w:t>
      </w:r>
      <w:r>
        <w:rPr>
          <w:rFonts w:eastAsia="仿宋_GB2312"/>
          <w:sz w:val="28"/>
          <w:szCs w:val="28"/>
        </w:rPr>
        <w:t xml:space="preserve">分管领导及其他监管人员审核、签字后方有效。</w:t>
      </w:r>
      <w:r/>
    </w:p>
    <w:p>
      <w:pPr>
        <w:ind w:firstLine="560"/>
        <w:spacing w:line="400" w:lineRule="exact"/>
        <w:rPr>
          <w:rFonts w:eastAsia="楷体"/>
          <w:color w:val="000000"/>
          <w:sz w:val="28"/>
          <w:szCs w:val="28"/>
        </w:rPr>
      </w:pPr>
      <w:r>
        <w:rPr>
          <w:rFonts w:hint="eastAsia" w:eastAsia="楷体"/>
          <w:color w:val="000000"/>
          <w:sz w:val="28"/>
          <w:szCs w:val="28"/>
        </w:rPr>
        <w:t xml:space="preserve">（五）</w:t>
      </w:r>
      <w:r>
        <w:rPr>
          <w:rFonts w:eastAsia="楷体"/>
          <w:color w:val="000000"/>
          <w:sz w:val="28"/>
          <w:szCs w:val="28"/>
        </w:rPr>
        <w:t xml:space="preserve">移交进馆</w:t>
      </w:r>
      <w:r/>
    </w:p>
    <w:p>
      <w:pPr>
        <w:ind w:firstLine="536"/>
        <w:spacing w:line="400" w:lineRule="exact"/>
        <w:rPr>
          <w:rFonts w:hint="eastAsia" w:ascii="仿宋" w:hAnsi="仿宋" w:eastAsia="仿宋" w:cs="仿宋"/>
          <w:b/>
          <w:bCs/>
          <w:color w:val="ff0000"/>
          <w:sz w:val="28"/>
          <w:szCs w:val="28"/>
        </w:rPr>
      </w:pPr>
      <w:r>
        <w:rPr>
          <w:rFonts w:eastAsia="仿宋_GB2312"/>
          <w:spacing w:val="-6"/>
          <w:sz w:val="28"/>
          <w:szCs w:val="28"/>
        </w:rPr>
        <w:t xml:space="preserve">进馆档案需移交纸质档案、目录（电子、纸质各一套）、全文数据。移交以乡镇（街道）为单位，逐家移交。各乡镇（街道）工作人员参与清点、移交。</w:t>
      </w:r>
      <w:r/>
    </w:p>
    <w:p>
      <w:pPr>
        <w:ind w:firstLine="560"/>
        <w:spacing w:line="400" w:lineRule="exact"/>
        <w:rPr>
          <w:rFonts w:eastAsia="黑体"/>
          <w:sz w:val="28"/>
          <w:szCs w:val="28"/>
        </w:rPr>
      </w:pPr>
      <w:r>
        <w:rPr>
          <w:rFonts w:hint="eastAsia" w:eastAsia="黑体"/>
          <w:sz w:val="28"/>
          <w:szCs w:val="28"/>
        </w:rPr>
        <w:t xml:space="preserve">五、项目实施方案</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、项目整体技术方案：档案整理和档案数字化制作整体规范方案内容应根据项目内容等要求理解，具有科学性、合理性、完善性，规范性和可操作性。</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项目实施流程方案：方案制定有档案整理数字化加工详细流程，包括档案接收、前处理、档案整理、档案扫描、数据录入整理、数字化加工、图像处理、装订还原、数据挂接、成果移交、存储备份、项目验收等工作流程。</w:t>
      </w:r>
      <w:r/>
    </w:p>
    <w:p>
      <w:pPr>
        <w:ind w:firstLine="560"/>
        <w:spacing w:line="400" w:lineRule="exact"/>
        <w:rPr>
          <w:rFonts w:eastAsia="仿宋_GB2312"/>
          <w:sz w:val="28"/>
          <w:szCs w:val="28"/>
        </w:rPr>
      </w:pPr>
      <w:r>
        <w:rPr>
          <w:rFonts w:hint="eastAsia" w:eastAsia="仿宋_GB2312"/>
          <w:sz w:val="28"/>
          <w:szCs w:val="28"/>
        </w:rPr>
        <w:t xml:space="preserve">3</w:t>
      </w:r>
      <w:r>
        <w:rPr>
          <w:rFonts w:hint="eastAsia" w:eastAsia="仿宋_GB2312"/>
          <w:sz w:val="28"/>
          <w:szCs w:val="28"/>
        </w:rPr>
        <w:t xml:space="preserve">、项目进度计划方案：方案制定有项目组织架构，项目组成员均应是投标人正式员工，项目组成员数≥</w:t>
      </w:r>
      <w:r>
        <w:rPr>
          <w:rFonts w:hint="eastAsia" w:eastAsia="仿宋_GB2312"/>
          <w:sz w:val="28"/>
          <w:szCs w:val="28"/>
        </w:rPr>
        <w:t xml:space="preserve">30</w:t>
      </w:r>
      <w:r>
        <w:rPr>
          <w:rFonts w:hint="eastAsia" w:eastAsia="仿宋_GB2312"/>
          <w:sz w:val="28"/>
          <w:szCs w:val="28"/>
        </w:rPr>
        <w:t xml:space="preserve">人。</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、项目质量控制方案：方案质量控制和保证措施严密、高效，有完善的质量管理体系，并能有效实施。从设置专门质检岗位，对各个工序进行质检和统计，验收方案确保数据和图像的准确率等。</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、项目安全保密方案：方案安全保密措施具有严密性、可靠性、可操作性，从制度、措施（包括人员、设备、数据及档案安全管理措施）、</w:t>
      </w:r>
      <w:r>
        <w:rPr>
          <w:rFonts w:hint="eastAsia" w:eastAsia="仿宋_GB2312"/>
          <w:sz w:val="28"/>
          <w:szCs w:val="28"/>
        </w:rPr>
        <w:t xml:space="preserve">流程和规范等。</w:t>
      </w:r>
      <w:r/>
    </w:p>
    <w:p>
      <w:pPr>
        <w:ind w:firstLine="560"/>
        <w:spacing w:line="400" w:lineRule="exact"/>
        <w:rPr>
          <w:rFonts w:eastAsia="仿宋_GB2312"/>
          <w:sz w:val="28"/>
          <w:szCs w:val="28"/>
        </w:rPr>
      </w:pPr>
      <w:r>
        <w:rPr>
          <w:rFonts w:hint="eastAsia" w:eastAsia="仿宋_GB2312"/>
          <w:sz w:val="28"/>
          <w:szCs w:val="28"/>
        </w:rPr>
        <w:t xml:space="preserve">6</w:t>
      </w:r>
      <w:r>
        <w:rPr>
          <w:rFonts w:hint="eastAsia" w:eastAsia="仿宋_GB2312"/>
          <w:sz w:val="28"/>
          <w:szCs w:val="28"/>
        </w:rPr>
        <w:t xml:space="preserve">、项目科学管理方案：方案制定现场管理制度、物品管理制度、卫生管理制度、休息管理制度、操作管理制度、岗位考核制度、项目组例会制度等。</w:t>
      </w:r>
      <w:r/>
    </w:p>
    <w:p>
      <w:pPr>
        <w:ind w:firstLine="560"/>
        <w:spacing w:line="400" w:lineRule="exact"/>
      </w:pPr>
      <w:r>
        <w:rPr>
          <w:rFonts w:hint="eastAsia" w:eastAsia="仿宋_GB2312"/>
          <w:sz w:val="28"/>
          <w:szCs w:val="28"/>
        </w:rPr>
        <w:t xml:space="preserve">7</w:t>
      </w:r>
      <w:r>
        <w:rPr>
          <w:rFonts w:hint="eastAsia" w:eastAsia="仿宋_GB2312"/>
          <w:sz w:val="28"/>
          <w:szCs w:val="28"/>
        </w:rPr>
        <w:t xml:space="preserve">、项目售后服务方案：方案提供的售后服务体系、服务内容、故障解决方案、专业技术人员保障及服务电话、人员培训方案等。</w:t>
      </w:r>
      <w:r/>
    </w:p>
    <w:p>
      <w:pPr>
        <w:ind w:firstLine="536"/>
        <w:spacing w:line="400" w:lineRule="exact"/>
        <w:rPr>
          <w:rFonts w:eastAsia="黑体"/>
          <w:sz w:val="28"/>
          <w:szCs w:val="28"/>
        </w:rPr>
      </w:pPr>
      <w:r>
        <w:rPr>
          <w:rFonts w:hint="eastAsia" w:eastAsia="黑体"/>
          <w:spacing w:val="-6"/>
          <w:sz w:val="28"/>
          <w:szCs w:val="28"/>
        </w:rPr>
        <w:t xml:space="preserve">六</w:t>
      </w:r>
      <w:r>
        <w:rPr>
          <w:rFonts w:eastAsia="黑体"/>
          <w:spacing w:val="-6"/>
          <w:sz w:val="28"/>
          <w:szCs w:val="28"/>
        </w:rPr>
        <w:t xml:space="preserve">、</w:t>
      </w:r>
      <w:r>
        <w:rPr>
          <w:rFonts w:eastAsia="黑体"/>
          <w:sz w:val="28"/>
          <w:szCs w:val="28"/>
        </w:rPr>
        <w:t xml:space="preserve">安全保密工作要求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严格遵守《中华人民共和国档案法》、《中华人民共和国保守国家秘密法》等国家及江苏省的保密规定及相关规章制度，与采购人签订安全管理责任书，自觉接受采购人检查监督，确保场所正常秩序和安全。档案不得遗失，如有损坏，由中标人无偿修复，如发生档案遗失、损毁情况，采购方将依法追究中标人的法律责任。</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、中标人应与釆购人签订保密协议，项目工作人员上岗前应进行保密制度审查与考核，人员应保持相对稳定。中标人应与项目工作人员签订保密协议，加强对工作人员的保密教育。</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建立严格的保密制度，加强管理，杜绝工作人员对档案及档案信息的私自复制行为。现场工作人员不得以任何形式将各项档案资料带出指定工作现场，不得以任何形式进行泄漏、传播；不得无故查看及讨论档案内容。不许私自携带任何存储设备进入或离开工作现场。</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、不同的工序之间要釆取措施，杜绝泄密事故的发生。在加工过程中，中标人不能丢失、损毁档案，档案资料不能放错卷、盒。由于中标人过错导致档案资料及数据损毁或泄密的，中标人承担一切责任。</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、中标人对项目的各个环节均应进行详细的登记，建立工作日志并及时整理、汇总、装订成册，在项目工作完成的同时建立起完整、规范的记录。</w:t>
      </w:r>
      <w:r/>
    </w:p>
    <w:p>
      <w:pPr>
        <w:ind w:firstLine="560"/>
        <w:spacing w:line="400" w:lineRule="exact"/>
        <w:rPr>
          <w:rFonts w:eastAsia="仿宋_GB2312"/>
          <w:sz w:val="28"/>
          <w:szCs w:val="28"/>
        </w:rPr>
      </w:pPr>
      <w:r>
        <w:rPr>
          <w:rFonts w:eastAsia="仿宋_GB2312"/>
          <w:sz w:val="28"/>
          <w:szCs w:val="28"/>
        </w:rPr>
        <w:t xml:space="preserve">6</w:t>
      </w:r>
      <w:r>
        <w:rPr>
          <w:rFonts w:eastAsia="仿宋_GB2312"/>
          <w:sz w:val="28"/>
          <w:szCs w:val="28"/>
        </w:rPr>
        <w:t xml:space="preserve">、数字化加工使用的计算机应屏蔽所有</w:t>
      </w:r>
      <w:r>
        <w:rPr>
          <w:rFonts w:eastAsia="仿宋_GB2312"/>
          <w:sz w:val="28"/>
          <w:szCs w:val="28"/>
        </w:rPr>
        <w:t xml:space="preserve">USB</w:t>
      </w:r>
      <w:r>
        <w:rPr>
          <w:rFonts w:eastAsia="仿宋_GB2312"/>
          <w:sz w:val="28"/>
          <w:szCs w:val="28"/>
        </w:rPr>
        <w:t xml:space="preserve">口并加装封条，并与相关设备组成专用网络，与其他网络实行物理隔离。不应安装具有无线功能的相关设备。项目完成后，应当继续按涉密计算机使用和管理，或者拆除硬盘。使用的硬盘、移动硬盘、</w:t>
      </w:r>
      <w:r>
        <w:rPr>
          <w:rFonts w:eastAsia="仿宋_GB2312"/>
          <w:sz w:val="28"/>
          <w:szCs w:val="28"/>
        </w:rPr>
        <w:t xml:space="preserve">U</w:t>
      </w:r>
      <w:r>
        <w:rPr>
          <w:rFonts w:eastAsia="仿宋_GB2312"/>
          <w:sz w:val="28"/>
          <w:szCs w:val="28"/>
        </w:rPr>
        <w:t xml:space="preserve">盘、光盘等存储介质，按涉密载体进行管理，不应在非涉密计算机及网络上使用。</w:t>
      </w:r>
      <w:r/>
    </w:p>
    <w:p>
      <w:pPr>
        <w:ind w:firstLine="560"/>
        <w:spacing w:line="400" w:lineRule="exact"/>
        <w:rPr>
          <w:rFonts w:eastAsia="仿宋_GB2312"/>
          <w:sz w:val="28"/>
          <w:szCs w:val="28"/>
        </w:rPr>
      </w:pPr>
      <w:r>
        <w:rPr>
          <w:rFonts w:eastAsia="仿宋_GB2312"/>
          <w:sz w:val="28"/>
          <w:szCs w:val="28"/>
        </w:rPr>
        <w:t xml:space="preserve">完成项目后，中标人对本项目的技术情报和数据资料保密承担责任。</w:t>
      </w:r>
      <w:r/>
    </w:p>
    <w:p>
      <w:pPr>
        <w:ind w:firstLine="560"/>
        <w:spacing w:line="400" w:lineRule="exact"/>
        <w:rPr>
          <w:rFonts w:eastAsia="仿宋_GB2312"/>
          <w:sz w:val="28"/>
          <w:szCs w:val="28"/>
        </w:rPr>
      </w:pPr>
      <w:r>
        <w:rPr>
          <w:rFonts w:eastAsia="仿宋_GB2312"/>
          <w:sz w:val="28"/>
          <w:szCs w:val="28"/>
        </w:rPr>
        <w:t xml:space="preserve">7</w:t>
      </w:r>
      <w:r>
        <w:rPr>
          <w:rFonts w:eastAsia="仿宋_GB2312"/>
          <w:sz w:val="28"/>
          <w:szCs w:val="28"/>
        </w:rPr>
        <w:t xml:space="preserve">、本次档案加工，未经采购人同意，项目实施过程中任何人不得擅自修改、删除和拷贝加工数据。</w:t>
      </w:r>
      <w:r/>
    </w:p>
    <w:p>
      <w:pPr>
        <w:ind w:firstLine="560"/>
        <w:spacing w:line="400" w:lineRule="exact"/>
        <w:rPr>
          <w:rFonts w:eastAsia="仿宋_GB2312"/>
          <w:sz w:val="28"/>
          <w:szCs w:val="28"/>
        </w:rPr>
      </w:pPr>
      <w:r>
        <w:rPr>
          <w:rFonts w:eastAsia="仿宋_GB2312"/>
          <w:sz w:val="28"/>
          <w:szCs w:val="28"/>
        </w:rPr>
        <w:t xml:space="preserve">8</w:t>
      </w:r>
      <w:r>
        <w:rPr>
          <w:rFonts w:eastAsia="仿宋_GB2312"/>
          <w:sz w:val="28"/>
          <w:szCs w:val="28"/>
        </w:rPr>
        <w:t xml:space="preserve">、境外人员不得参与本项目的任何工作。</w:t>
      </w:r>
      <w:r/>
    </w:p>
    <w:p>
      <w:pPr>
        <w:ind w:firstLine="560"/>
        <w:spacing w:line="400" w:lineRule="exact"/>
        <w:rPr>
          <w:rFonts w:eastAsia="仿宋_GB2312"/>
          <w:sz w:val="28"/>
          <w:szCs w:val="28"/>
        </w:rPr>
      </w:pPr>
      <w:r>
        <w:rPr>
          <w:rFonts w:eastAsia="仿宋_GB2312"/>
          <w:sz w:val="28"/>
          <w:szCs w:val="28"/>
        </w:rPr>
        <w:t xml:space="preserve">9</w:t>
      </w:r>
      <w:r>
        <w:rPr>
          <w:rFonts w:eastAsia="仿宋_GB2312"/>
          <w:sz w:val="28"/>
          <w:szCs w:val="28"/>
        </w:rPr>
        <w:t xml:space="preserve">、上级要求的其他保密工作及要求并在投标书中明确保密要求。</w:t>
      </w:r>
      <w:r/>
    </w:p>
    <w:p>
      <w:pPr>
        <w:ind w:firstLine="562"/>
        <w:spacing w:line="400" w:lineRule="exact"/>
        <w:rPr>
          <w:b/>
          <w:bCs/>
          <w:color w:val="000000"/>
          <w:sz w:val="28"/>
          <w:szCs w:val="28"/>
        </w:rPr>
      </w:pPr>
      <w:r>
        <w:rPr>
          <w:rFonts w:hint="eastAsia"/>
          <w:b/>
          <w:bCs/>
          <w:color w:val="000000"/>
          <w:sz w:val="28"/>
          <w:szCs w:val="28"/>
        </w:rPr>
        <w:t xml:space="preserve">七</w:t>
      </w:r>
      <w:r>
        <w:rPr>
          <w:b/>
          <w:bCs/>
          <w:color w:val="000000"/>
          <w:sz w:val="28"/>
          <w:szCs w:val="28"/>
        </w:rPr>
        <w:t xml:space="preserve">、管理要求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、中标人在签订合同时应成立项目组，</w:t>
      </w:r>
      <w:r>
        <w:rPr>
          <w:rFonts w:hint="eastAsia" w:eastAsia="仿宋_GB2312"/>
          <w:sz w:val="28"/>
          <w:szCs w:val="28"/>
        </w:rPr>
        <w:t xml:space="preserve">项目负责人应具有相关项目管理实绩。</w:t>
      </w:r>
      <w:r>
        <w:rPr>
          <w:rFonts w:eastAsia="仿宋_GB2312"/>
          <w:sz w:val="28"/>
          <w:szCs w:val="28"/>
        </w:rPr>
        <w:t xml:space="preserve">进场作业人员数量</w:t>
      </w:r>
      <w:r>
        <w:rPr>
          <w:rFonts w:hint="eastAsia" w:eastAsia="仿宋_GB2312"/>
          <w:sz w:val="28"/>
          <w:szCs w:val="28"/>
        </w:rPr>
        <w:t xml:space="preserve">≥</w:t>
      </w:r>
      <w:r>
        <w:rPr>
          <w:rFonts w:hint="eastAsia" w:eastAsia="仿宋_GB2312"/>
          <w:sz w:val="28"/>
          <w:szCs w:val="28"/>
        </w:rPr>
        <w:t xml:space="preserve">30</w:t>
      </w:r>
      <w:r>
        <w:rPr>
          <w:rFonts w:eastAsia="仿宋_GB2312"/>
          <w:sz w:val="28"/>
          <w:szCs w:val="28"/>
        </w:rPr>
        <w:t xml:space="preserve"> </w:t>
      </w:r>
      <w:r>
        <w:rPr>
          <w:rFonts w:eastAsia="仿宋_GB2312"/>
          <w:sz w:val="28"/>
          <w:szCs w:val="28"/>
        </w:rPr>
        <w:t xml:space="preserve">人，未经采购人同意不得随意更换项目负责人</w:t>
      </w:r>
      <w:r>
        <w:rPr>
          <w:rFonts w:eastAsia="仿宋_GB2312"/>
          <w:sz w:val="28"/>
          <w:szCs w:val="28"/>
        </w:rPr>
        <w:t xml:space="preserve">, </w:t>
      </w:r>
      <w:r>
        <w:rPr>
          <w:rFonts w:eastAsia="仿宋_GB2312"/>
          <w:sz w:val="28"/>
          <w:szCs w:val="28"/>
        </w:rPr>
        <w:t xml:space="preserve">若项目负责人不能满足采购人工作需求，应按采购人要求及时更换。</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、中标人应列出具体的项目操作标准及流程、项目实施计划、操作人员岗位职责、档案实体及数据安全保密措施等。</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、数字化加工场所按临时保密要害部门进行管理，由中标人负责在加工现场安装视频监控系统，接受采购人对本项目实施的全过程进行实时监控</w:t>
      </w:r>
      <w:r>
        <w:rPr>
          <w:rFonts w:hint="eastAsia" w:eastAsia="仿宋_GB2312"/>
          <w:sz w:val="28"/>
          <w:szCs w:val="28"/>
        </w:rPr>
        <w:t xml:space="preserve">，且监控视频数据自产生之日起保存不少于工期。乙方工作人员不得遮挡、移动、破坏监控设施</w:t>
      </w:r>
      <w:r>
        <w:rPr>
          <w:rFonts w:eastAsia="仿宋_GB2312"/>
          <w:sz w:val="28"/>
          <w:szCs w:val="28"/>
        </w:rPr>
        <w:t xml:space="preserve">；釆购人应定期对视频监控数据进行回放检查，在删除视频监控数据之前，要留存视频回放安全检查记录。</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、在项目实施完毕后，投标人应自觉遵守《保密法》，对此次加工成果以书面方式向采购人承诺数据无存留承诺。</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、加工现场布置要协调、整齐，中标公司名称、工作区域均标识清楚、管理有序。工作人员要求统一着装，挂牌上岗，并遵守采购人各项规章制度，不得在加工区内喝水、进食、吸烟等，严禁携带火种</w:t>
      </w:r>
      <w:r>
        <w:rPr>
          <w:rFonts w:hint="eastAsia" w:eastAsia="仿宋_GB2312"/>
          <w:sz w:val="28"/>
          <w:szCs w:val="28"/>
        </w:rPr>
        <w:t xml:space="preserve">和电子设备</w:t>
      </w:r>
      <w:r>
        <w:rPr>
          <w:rFonts w:eastAsia="仿宋_GB2312"/>
          <w:sz w:val="28"/>
          <w:szCs w:val="28"/>
        </w:rPr>
        <w:t xml:space="preserve">进入加工场所，并保持工作场所干净、整洁。</w:t>
      </w:r>
      <w:r/>
    </w:p>
    <w:p>
      <w:pPr>
        <w:ind w:firstLine="560"/>
        <w:spacing w:line="400" w:lineRule="exact"/>
        <w:rPr>
          <w:rFonts w:eastAsia="仿宋_GB2312"/>
          <w:sz w:val="28"/>
          <w:szCs w:val="28"/>
        </w:rPr>
      </w:pPr>
      <w:r>
        <w:rPr>
          <w:rFonts w:eastAsia="仿宋_GB2312"/>
          <w:sz w:val="28"/>
          <w:szCs w:val="28"/>
        </w:rPr>
        <w:t xml:space="preserve">6</w:t>
      </w:r>
      <w:r>
        <w:rPr>
          <w:rFonts w:eastAsia="仿宋_GB2312"/>
          <w:sz w:val="28"/>
          <w:szCs w:val="28"/>
        </w:rPr>
        <w:t xml:space="preserve">、为保障项目质量，中标人提供的档案数字化加工软件除具有日常档案数字化功能以外，还需具备对敏感和危险操作进行记录，能够自动捕获操作人员、操作时间、设备记录等功能，以便提供追溯管理。</w:t>
      </w:r>
      <w:r/>
    </w:p>
    <w:p>
      <w:pPr>
        <w:ind w:firstLine="560"/>
        <w:spacing w:line="400" w:lineRule="exact"/>
        <w:rPr>
          <w:rFonts w:eastAsia="仿宋_GB2312"/>
          <w:sz w:val="28"/>
          <w:szCs w:val="28"/>
        </w:rPr>
      </w:pPr>
      <w:r>
        <w:rPr>
          <w:rFonts w:eastAsia="仿宋_GB2312"/>
          <w:sz w:val="28"/>
          <w:szCs w:val="28"/>
        </w:rPr>
        <w:t xml:space="preserve">7</w:t>
      </w:r>
      <w:r>
        <w:rPr>
          <w:rFonts w:eastAsia="仿宋_GB2312"/>
          <w:sz w:val="28"/>
          <w:szCs w:val="28"/>
        </w:rPr>
        <w:t xml:space="preserve">、加工现场内所有纸质材料的销毁，必须经过釆购人项目管理人员办理相关手续后方可销毁。分批验收进行数据移交完成后，工作场所上的数据必须在采购人项目管理人员的现场监督下销毁。</w:t>
      </w:r>
      <w:r/>
    </w:p>
    <w:p>
      <w:pPr>
        <w:ind w:firstLine="560"/>
        <w:spacing w:line="400" w:lineRule="exact"/>
        <w:rPr>
          <w:rFonts w:eastAsia="仿宋_GB2312"/>
          <w:sz w:val="28"/>
          <w:szCs w:val="28"/>
        </w:rPr>
      </w:pPr>
      <w:r>
        <w:rPr>
          <w:rFonts w:eastAsia="仿宋_GB2312"/>
          <w:sz w:val="28"/>
          <w:szCs w:val="28"/>
        </w:rPr>
        <w:t xml:space="preserve">8</w:t>
      </w:r>
      <w:r>
        <w:rPr>
          <w:rFonts w:eastAsia="仿宋_GB2312"/>
          <w:sz w:val="28"/>
          <w:szCs w:val="28"/>
        </w:rPr>
        <w:t xml:space="preserve">、中标人在投标时要特别强调指出所承诺的服务内容，其中包括：服务响应时间、项目完成时间、中标人的技术力量、技术服务内容、安全保密措施和质量水平等。</w:t>
      </w:r>
      <w:r/>
    </w:p>
    <w:p>
      <w:pPr>
        <w:ind w:firstLine="560"/>
        <w:spacing w:line="400" w:lineRule="exact"/>
        <w:rPr>
          <w:rFonts w:eastAsia="仿宋_GB2312"/>
          <w:sz w:val="28"/>
          <w:szCs w:val="28"/>
        </w:rPr>
      </w:pPr>
      <w:r>
        <w:rPr>
          <w:rFonts w:eastAsia="仿宋_GB2312"/>
          <w:sz w:val="28"/>
          <w:szCs w:val="28"/>
        </w:rPr>
        <w:t xml:space="preserve">9</w:t>
      </w:r>
      <w:r>
        <w:rPr>
          <w:rFonts w:eastAsia="仿宋_GB2312"/>
          <w:sz w:val="28"/>
          <w:szCs w:val="28"/>
        </w:rPr>
        <w:t xml:space="preserve">、涉及项目管理人员调配、进度安排等决策问题，须由中标方负责人与采购方负责人直接协商解决。</w:t>
      </w:r>
      <w:r/>
    </w:p>
    <w:p>
      <w:pPr>
        <w:ind w:firstLine="560"/>
        <w:spacing w:line="400" w:lineRule="exact"/>
        <w:rPr>
          <w:rFonts w:eastAsia="仿宋_GB2312"/>
          <w:sz w:val="28"/>
          <w:szCs w:val="28"/>
        </w:rPr>
      </w:pPr>
      <w:r>
        <w:rPr>
          <w:rFonts w:eastAsia="仿宋_GB2312"/>
          <w:sz w:val="28"/>
          <w:szCs w:val="28"/>
        </w:rPr>
        <w:t xml:space="preserve">10</w:t>
      </w:r>
      <w:r>
        <w:rPr>
          <w:rFonts w:eastAsia="仿宋_GB2312"/>
          <w:sz w:val="28"/>
          <w:szCs w:val="28"/>
        </w:rPr>
        <w:t xml:space="preserve">、上级对项目实施的其他要求。</w:t>
      </w:r>
      <w:r/>
    </w:p>
    <w:p>
      <w:pPr>
        <w:ind w:firstLine="562"/>
        <w:spacing w:line="400" w:lineRule="exact"/>
        <w:rPr>
          <w:b/>
          <w:color w:val="000000"/>
          <w:sz w:val="28"/>
          <w:szCs w:val="28"/>
        </w:rPr>
      </w:pPr>
      <w:r>
        <w:rPr>
          <w:rFonts w:hint="eastAsia"/>
          <w:b/>
          <w:color w:val="000000"/>
          <w:sz w:val="28"/>
          <w:szCs w:val="28"/>
        </w:rPr>
        <w:t xml:space="preserve">八</w:t>
      </w:r>
      <w:r>
        <w:rPr>
          <w:b/>
          <w:color w:val="000000"/>
          <w:sz w:val="28"/>
          <w:szCs w:val="28"/>
        </w:rPr>
        <w:t xml:space="preserve">、其他要求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、中标人必须保证档案内容与档案载体的安全，档案不得丢失、泄密、损坏，提交相应电子数据的备份。</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、纸质档案与数字化副本必须符合档案馆进馆要求。中标人必须配合采购人进行移交进馆。</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、数据挂接：将完成好并转化为</w:t>
      </w:r>
      <w:r>
        <w:rPr>
          <w:rFonts w:eastAsia="仿宋_GB2312"/>
          <w:sz w:val="28"/>
          <w:szCs w:val="28"/>
        </w:rPr>
        <w:t xml:space="preserve">PDF</w:t>
      </w:r>
      <w:r>
        <w:rPr>
          <w:rFonts w:eastAsia="仿宋_GB2312"/>
          <w:sz w:val="28"/>
          <w:szCs w:val="28"/>
        </w:rPr>
        <w:t xml:space="preserve">格式或多页</w:t>
      </w:r>
      <w:r>
        <w:rPr>
          <w:rFonts w:eastAsia="仿宋_GB2312"/>
          <w:sz w:val="28"/>
          <w:szCs w:val="28"/>
        </w:rPr>
        <w:t xml:space="preserve">TIFF</w:t>
      </w:r>
      <w:r>
        <w:rPr>
          <w:rFonts w:eastAsia="仿宋_GB2312"/>
          <w:sz w:val="28"/>
          <w:szCs w:val="28"/>
        </w:rPr>
        <w:t xml:space="preserve">或</w:t>
      </w:r>
      <w:r>
        <w:rPr>
          <w:rFonts w:eastAsia="仿宋_GB2312"/>
          <w:sz w:val="28"/>
          <w:szCs w:val="28"/>
        </w:rPr>
        <w:t xml:space="preserve">JPEG</w:t>
      </w:r>
      <w:r>
        <w:rPr>
          <w:rFonts w:eastAsia="仿宋_GB2312"/>
          <w:sz w:val="28"/>
          <w:szCs w:val="28"/>
        </w:rPr>
        <w:t xml:space="preserve">图片的档案数据进行核对，无误后将数字化副本挂接至市档案馆档案查询系统。通过每一份图像文件的文件名与档案目录数据库中该份文件的档案编号的一致性和唯一性，建立起一一对应的关联关系，为实现档案目录数据库与图像文件的批量挂接提供条件。做到目录与数字化副本对应，对应率达到</w:t>
      </w:r>
      <w:r>
        <w:rPr>
          <w:rFonts w:eastAsia="仿宋_GB2312"/>
          <w:sz w:val="28"/>
          <w:szCs w:val="28"/>
        </w:rPr>
        <w:t xml:space="preserve">100%</w:t>
      </w:r>
      <w:r>
        <w:rPr>
          <w:rFonts w:eastAsia="仿宋_GB2312"/>
          <w:sz w:val="28"/>
          <w:szCs w:val="28"/>
        </w:rPr>
        <w:t xml:space="preserve">正确。</w:t>
      </w:r>
      <w:r/>
    </w:p>
    <w:p>
      <w:pPr>
        <w:ind w:firstLine="562"/>
        <w:spacing w:line="400" w:lineRule="exact"/>
        <w:rPr>
          <w:b/>
          <w:color w:val="000000"/>
          <w:sz w:val="28"/>
          <w:szCs w:val="28"/>
        </w:rPr>
      </w:pPr>
      <w:r>
        <w:rPr>
          <w:rFonts w:hint="eastAsia"/>
          <w:b/>
          <w:color w:val="000000"/>
          <w:sz w:val="28"/>
          <w:szCs w:val="28"/>
        </w:rPr>
        <w:t xml:space="preserve">九、服务费用及付款</w:t>
      </w:r>
      <w:r/>
    </w:p>
    <w:p>
      <w:pPr>
        <w:ind w:firstLine="560"/>
        <w:spacing w:line="400" w:lineRule="exact"/>
        <w:rPr>
          <w:rFonts w:eastAsia="仿宋_GB2312"/>
          <w:sz w:val="28"/>
          <w:szCs w:val="28"/>
        </w:rPr>
      </w:pPr>
      <w:r>
        <w:rPr>
          <w:rFonts w:hint="eastAsia" w:eastAsia="仿宋_GB2312"/>
          <w:sz w:val="28"/>
          <w:szCs w:val="28"/>
        </w:rPr>
        <w:t xml:space="preserve">预付款：合同签订后收到中标供应商发票</w:t>
      </w:r>
      <w:r>
        <w:rPr>
          <w:rFonts w:hint="eastAsia" w:eastAsia="仿宋_GB2312"/>
          <w:sz w:val="28"/>
          <w:szCs w:val="28"/>
        </w:rPr>
        <w:t xml:space="preserve">10</w:t>
      </w:r>
      <w:r>
        <w:rPr>
          <w:rFonts w:hint="eastAsia" w:eastAsia="仿宋_GB2312"/>
          <w:sz w:val="28"/>
          <w:szCs w:val="28"/>
        </w:rPr>
        <w:t xml:space="preserve">个工作日内预付合同价款的</w:t>
      </w:r>
      <w:r>
        <w:rPr>
          <w:rFonts w:hint="eastAsia" w:eastAsia="仿宋_GB2312"/>
          <w:sz w:val="28"/>
          <w:szCs w:val="28"/>
        </w:rPr>
        <w:t xml:space="preserve">10%</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进度款：全面完成工作，经泗洪县农业农村局组织相关单位验收合格后付至合同总价款</w:t>
      </w:r>
      <w:r>
        <w:rPr>
          <w:rFonts w:hint="eastAsia" w:eastAsia="仿宋_GB2312"/>
          <w:sz w:val="28"/>
          <w:szCs w:val="28"/>
        </w:rPr>
        <w:t xml:space="preserve">80%</w:t>
      </w:r>
      <w:r>
        <w:rPr>
          <w:rFonts w:hint="eastAsia" w:eastAsia="仿宋_GB2312"/>
          <w:sz w:val="28"/>
          <w:szCs w:val="28"/>
        </w:rPr>
        <w:t xml:space="preserve">，移交县档案馆后付清余款。</w:t>
      </w:r>
      <w:r/>
    </w:p>
    <w:p>
      <w:pPr>
        <w:ind w:firstLine="560"/>
        <w:spacing w:line="400" w:lineRule="exact"/>
        <w:rPr>
          <w:rFonts w:eastAsia="仿宋_GB2312"/>
          <w:sz w:val="28"/>
          <w:szCs w:val="28"/>
        </w:rPr>
      </w:pPr>
      <w:r>
        <w:rPr>
          <w:rFonts w:hint="eastAsia" w:eastAsia="仿宋_GB2312"/>
          <w:sz w:val="28"/>
          <w:szCs w:val="28"/>
        </w:rPr>
        <w:t xml:space="preserve">资金支付的时间：收到供应商发票</w:t>
      </w:r>
      <w:r>
        <w:rPr>
          <w:rFonts w:hint="eastAsia" w:eastAsia="仿宋_GB2312"/>
          <w:sz w:val="28"/>
          <w:szCs w:val="28"/>
        </w:rPr>
        <w:t xml:space="preserve">10</w:t>
      </w:r>
      <w:r>
        <w:rPr>
          <w:rFonts w:hint="eastAsia" w:eastAsia="仿宋_GB2312"/>
          <w:sz w:val="28"/>
          <w:szCs w:val="28"/>
        </w:rPr>
        <w:t xml:space="preserve">个工作日内；</w:t>
      </w:r>
      <w:r/>
    </w:p>
    <w:p>
      <w:pPr>
        <w:ind w:firstLine="560"/>
        <w:spacing w:line="400" w:lineRule="exact"/>
        <w:rPr>
          <w:rFonts w:eastAsia="仿宋_GB2312"/>
          <w:sz w:val="28"/>
          <w:szCs w:val="28"/>
        </w:rPr>
      </w:pPr>
      <w:r>
        <w:rPr>
          <w:rFonts w:hint="eastAsia" w:eastAsia="仿宋_GB2312"/>
          <w:sz w:val="28"/>
          <w:szCs w:val="28"/>
        </w:rPr>
        <w:t xml:space="preserve">资金支付的条件：满足相应阶段的要求且收到供应商发票；</w:t>
      </w:r>
      <w:r/>
    </w:p>
    <w:p>
      <w:pPr>
        <w:ind w:firstLine="560"/>
        <w:spacing w:line="400" w:lineRule="exact"/>
        <w:rPr>
          <w:rFonts w:eastAsia="仿宋_GB2312"/>
          <w:sz w:val="28"/>
          <w:szCs w:val="28"/>
        </w:rPr>
      </w:pPr>
      <w:r>
        <w:rPr>
          <w:rFonts w:hint="eastAsia" w:eastAsia="仿宋_GB2312"/>
          <w:sz w:val="28"/>
          <w:szCs w:val="28"/>
        </w:rPr>
        <w:t xml:space="preserve">备注：</w:t>
      </w:r>
      <w:r>
        <w:rPr>
          <w:rFonts w:hint="eastAsia" w:eastAsia="仿宋_GB2312"/>
          <w:sz w:val="28"/>
          <w:szCs w:val="28"/>
        </w:rPr>
        <w:t xml:space="preserve">1.</w:t>
      </w:r>
      <w:r>
        <w:rPr>
          <w:rFonts w:hint="eastAsia" w:eastAsia="仿宋_GB2312"/>
          <w:sz w:val="28"/>
          <w:szCs w:val="28"/>
        </w:rPr>
        <w:t xml:space="preserve">清单明细中采购预估数量以实际加工数量进行结算，合同的最终结算金额按实际加工数量乘以各项成交单价进行计算。</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可以采用数字人民币支付。</w:t>
      </w:r>
      <w:r/>
    </w:p>
    <w:p>
      <w:pPr>
        <w:ind w:firstLine="560"/>
        <w:spacing w:line="400" w:lineRule="exact"/>
        <w:rPr>
          <w:rFonts w:eastAsia="仿宋_GB2312"/>
          <w:sz w:val="28"/>
          <w:szCs w:val="28"/>
        </w:rPr>
      </w:pPr>
      <w:r>
        <w:rPr>
          <w:rFonts w:hint="eastAsia" w:eastAsia="仿宋_GB2312"/>
          <w:sz w:val="28"/>
          <w:szCs w:val="28"/>
        </w:rPr>
        <w:t xml:space="preserve">注：在签订合同时，中标人明确表示无需预付款或者主动要求降低预付款比例的，采购人可不适用前述规定。</w:t>
      </w:r>
      <w:r/>
    </w:p>
    <w:p>
      <w:pPr>
        <w:ind w:firstLine="562"/>
        <w:spacing w:line="400" w:lineRule="exact"/>
        <w:rPr>
          <w:b/>
          <w:color w:val="000000"/>
          <w:sz w:val="28"/>
          <w:szCs w:val="28"/>
        </w:rPr>
      </w:pPr>
      <w:r>
        <w:rPr>
          <w:rFonts w:hint="eastAsia"/>
          <w:b/>
          <w:color w:val="000000"/>
          <w:sz w:val="28"/>
          <w:szCs w:val="28"/>
        </w:rPr>
        <w:t xml:space="preserve">十、服务质量</w:t>
      </w:r>
      <w:r/>
    </w:p>
    <w:p>
      <w:pPr>
        <w:ind w:firstLine="560"/>
        <w:spacing w:line="400" w:lineRule="exact"/>
        <w:rPr>
          <w:rFonts w:eastAsia="仿宋_GB2312"/>
          <w:sz w:val="28"/>
          <w:szCs w:val="28"/>
        </w:rPr>
      </w:pPr>
      <w:r>
        <w:rPr>
          <w:rFonts w:hint="eastAsia" w:eastAsia="仿宋_GB2312"/>
          <w:sz w:val="28"/>
          <w:szCs w:val="28"/>
        </w:rPr>
        <w:t xml:space="preserve">招标文件中的服务按照国标、部标、行业标准或者双方技术协议或者招标文件、投标文件、书面承诺提供服务。如对服务以及质量有争议，招标人组织相关部门对服务和质量进行检验或者验收，未达到服务要求的，由成中标人承担全部责任。</w:t>
      </w:r>
      <w:r/>
    </w:p>
    <w:p>
      <w:pPr>
        <w:ind w:firstLine="562"/>
        <w:spacing w:line="400" w:lineRule="exact"/>
        <w:rPr>
          <w:b/>
          <w:color w:val="000000"/>
          <w:sz w:val="28"/>
          <w:szCs w:val="28"/>
        </w:rPr>
      </w:pPr>
      <w:r>
        <w:rPr>
          <w:rFonts w:hint="eastAsia"/>
          <w:b/>
          <w:color w:val="000000"/>
          <w:sz w:val="28"/>
          <w:szCs w:val="28"/>
        </w:rPr>
        <w:t xml:space="preserve">十一、违约责任</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、在本项目规定的服务有效期内如发现乙方存在违规违纪行为，一经查实，甲方有权单方解除本采购合同，并保留追究其责任的权利。</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、在规定时间内，被选中的乙方若不接受委托，视为自动放弃，对自动放弃的乙方，甲方有权单方解除本采购合同；</w:t>
      </w:r>
      <w:r/>
    </w:p>
    <w:p>
      <w:pPr>
        <w:ind w:firstLine="560"/>
        <w:spacing w:line="400" w:lineRule="exact"/>
        <w:rPr>
          <w:rFonts w:eastAsia="仿宋_GB2312"/>
          <w:sz w:val="28"/>
          <w:szCs w:val="28"/>
        </w:rPr>
      </w:pPr>
      <w:r>
        <w:rPr>
          <w:rFonts w:hint="eastAsia" w:eastAsia="仿宋_GB2312"/>
          <w:sz w:val="28"/>
          <w:szCs w:val="28"/>
        </w:rPr>
        <w:t xml:space="preserve">3</w:t>
      </w:r>
      <w:r>
        <w:rPr>
          <w:rFonts w:hint="eastAsia" w:eastAsia="仿宋_GB2312"/>
          <w:sz w:val="28"/>
          <w:szCs w:val="28"/>
        </w:rPr>
        <w:t xml:space="preserve">、在实施具体测绘服务过程中，因乙方原因造成违约或疏忽，延误工程实施进度或工作出现错误并造成重大影响的，将从合同款中扣回违约金额，或采取法律手段解决索赔事宜；</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、《保障中小企业款项支付条例》（中华人民共和国国务院令第</w:t>
      </w:r>
      <w:r>
        <w:rPr>
          <w:rFonts w:hint="eastAsia" w:eastAsia="仿宋_GB2312"/>
          <w:sz w:val="28"/>
          <w:szCs w:val="28"/>
        </w:rPr>
        <w:t xml:space="preserve"> </w:t>
      </w:r>
      <w:r>
        <w:rPr>
          <w:rFonts w:hint="eastAsia" w:eastAsia="仿宋_GB2312"/>
          <w:sz w:val="28"/>
          <w:szCs w:val="28"/>
        </w:rPr>
        <w:t xml:space="preserve">728 </w:t>
      </w:r>
      <w:r>
        <w:rPr>
          <w:rFonts w:hint="eastAsia" w:eastAsia="仿宋_GB2312"/>
          <w:sz w:val="28"/>
          <w:szCs w:val="28"/>
        </w:rPr>
        <w:t xml:space="preserve">号），为保障中小企业被拖欠的款项及时支付，《条例》规定：机关、事业单位从中小企业采购货物、工程、服务，应当自货物、工程、服务交付之日起</w:t>
      </w:r>
      <w:r>
        <w:rPr>
          <w:rFonts w:hint="eastAsia" w:eastAsia="仿宋_GB2312"/>
          <w:sz w:val="28"/>
          <w:szCs w:val="28"/>
        </w:rPr>
        <w:t xml:space="preserve"> 30 </w:t>
      </w:r>
      <w:r>
        <w:rPr>
          <w:rFonts w:hint="eastAsia" w:eastAsia="仿宋_GB2312"/>
          <w:sz w:val="28"/>
          <w:szCs w:val="28"/>
        </w:rPr>
        <w:t xml:space="preserve">日内支付款项；合同另有约定的，付款期限最长不得超过</w:t>
      </w:r>
      <w:r>
        <w:rPr>
          <w:rFonts w:hint="eastAsia" w:eastAsia="仿宋_GB2312"/>
          <w:sz w:val="28"/>
          <w:szCs w:val="28"/>
        </w:rPr>
        <w:t xml:space="preserve"> 60 </w:t>
      </w:r>
      <w:r>
        <w:rPr>
          <w:rFonts w:hint="eastAsia" w:eastAsia="仿宋_GB2312"/>
          <w:sz w:val="28"/>
          <w:szCs w:val="28"/>
        </w:rPr>
        <w:t xml:space="preserve">日。机关、事业单位和大型企业迟延支付中小企业款项的，应当支付逾期利息。双方对逾期利息的利率有约定的，约定利率不得低于合同订立时</w:t>
      </w:r>
      <w:r>
        <w:rPr>
          <w:rFonts w:hint="eastAsia" w:eastAsia="仿宋_GB2312"/>
          <w:sz w:val="28"/>
          <w:szCs w:val="28"/>
        </w:rPr>
        <w:t xml:space="preserve"> 1 </w:t>
      </w:r>
      <w:r>
        <w:rPr>
          <w:rFonts w:hint="eastAsia" w:eastAsia="仿宋_GB2312"/>
          <w:sz w:val="28"/>
          <w:szCs w:val="28"/>
        </w:rPr>
        <w:t xml:space="preserve">年期贷款市场报价利率；未作约定的，按照中国人民银行同期同类贷款基本利率支付逾期利息。</w:t>
      </w:r>
      <w:r/>
    </w:p>
    <w:p>
      <w:pPr>
        <w:ind w:firstLine="562"/>
        <w:spacing w:line="400" w:lineRule="exact"/>
        <w:rPr>
          <w:b/>
          <w:color w:val="000000"/>
          <w:sz w:val="28"/>
          <w:szCs w:val="28"/>
        </w:rPr>
      </w:pPr>
      <w:r>
        <w:rPr>
          <w:rFonts w:hint="eastAsia"/>
          <w:b/>
          <w:color w:val="000000"/>
          <w:sz w:val="28"/>
          <w:szCs w:val="28"/>
        </w:rPr>
        <w:t xml:space="preserve">十二、履约保证金</w:t>
      </w:r>
      <w:r/>
    </w:p>
    <w:p>
      <w:pPr>
        <w:ind w:firstLine="560"/>
        <w:spacing w:line="400" w:lineRule="exact"/>
        <w:rPr>
          <w:rFonts w:eastAsia="仿宋_GB2312"/>
          <w:sz w:val="28"/>
          <w:szCs w:val="28"/>
        </w:rPr>
      </w:pPr>
      <w:r>
        <w:rPr>
          <w:rFonts w:hint="eastAsia" w:eastAsia="仿宋_GB2312"/>
          <w:sz w:val="28"/>
          <w:szCs w:val="28"/>
        </w:rPr>
        <w:t xml:space="preserve">按采购合同总价的</w:t>
      </w:r>
      <w:r>
        <w:rPr>
          <w:rFonts w:hint="eastAsia" w:eastAsia="仿宋_GB2312"/>
          <w:sz w:val="28"/>
          <w:szCs w:val="28"/>
        </w:rPr>
        <w:t xml:space="preserve"> 2 %</w:t>
      </w:r>
      <w:r>
        <w:rPr>
          <w:rFonts w:hint="eastAsia" w:eastAsia="仿宋_GB2312"/>
          <w:sz w:val="28"/>
          <w:szCs w:val="28"/>
        </w:rPr>
        <w:t xml:space="preserve">提交。</w:t>
      </w:r>
      <w:r/>
    </w:p>
    <w:p>
      <w:pPr>
        <w:ind w:firstLine="560"/>
        <w:spacing w:line="400" w:lineRule="exact"/>
        <w:rPr>
          <w:rFonts w:eastAsia="仿宋_GB2312"/>
          <w:sz w:val="28"/>
          <w:szCs w:val="28"/>
        </w:rPr>
      </w:pPr>
      <w:r>
        <w:rPr>
          <w:rFonts w:hint="eastAsia" w:eastAsia="仿宋_GB2312"/>
          <w:sz w:val="28"/>
          <w:szCs w:val="28"/>
        </w:rPr>
        <w:t xml:space="preserve">支持和鼓励投标人使用江苏政府采购电子履约保函（保险）代替缴纳履约保证金，投标人如使用江苏政府采购电子履约保函（保险）的，可按采购合同总价的</w:t>
      </w:r>
      <w:r>
        <w:rPr>
          <w:rFonts w:hint="eastAsia" w:eastAsia="仿宋_GB2312"/>
          <w:sz w:val="28"/>
          <w:szCs w:val="28"/>
        </w:rPr>
        <w:t xml:space="preserve">1.2 %</w:t>
      </w:r>
      <w:r>
        <w:rPr>
          <w:rFonts w:hint="eastAsia" w:eastAsia="仿宋_GB2312"/>
          <w:sz w:val="28"/>
          <w:szCs w:val="28"/>
        </w:rPr>
        <w:t xml:space="preserve">（履约保证金原提交金额的</w:t>
      </w:r>
      <w:r>
        <w:rPr>
          <w:rFonts w:hint="eastAsia" w:eastAsia="仿宋_GB2312"/>
          <w:sz w:val="28"/>
          <w:szCs w:val="28"/>
        </w:rPr>
        <w:t xml:space="preserve">6</w:t>
      </w:r>
      <w:r>
        <w:rPr>
          <w:rFonts w:hint="eastAsia" w:eastAsia="仿宋_GB2312"/>
          <w:sz w:val="28"/>
          <w:szCs w:val="28"/>
        </w:rPr>
        <w:t xml:space="preserve">折）提交。办理流程、偿付等内容见江苏政府采购网“保险保函”模块。</w:t>
      </w:r>
      <w:r/>
    </w:p>
    <w:p>
      <w:pPr>
        <w:ind w:firstLine="560"/>
        <w:spacing w:line="400" w:lineRule="exact"/>
        <w:rPr>
          <w:rFonts w:eastAsia="仿宋_GB2312"/>
          <w:sz w:val="28"/>
          <w:szCs w:val="28"/>
        </w:rPr>
      </w:pPr>
      <w:r>
        <w:rPr>
          <w:rFonts w:hint="eastAsia" w:eastAsia="仿宋_GB2312"/>
          <w:sz w:val="28"/>
          <w:szCs w:val="28"/>
        </w:rPr>
        <w:t xml:space="preserve">履约保证金退还方式：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560"/>
        <w:spacing w:line="400" w:lineRule="exact"/>
        <w:rPr>
          <w:rFonts w:eastAsia="仿宋_GB2312"/>
          <w:sz w:val="28"/>
          <w:szCs w:val="28"/>
        </w:rPr>
      </w:pPr>
      <w:r>
        <w:rPr>
          <w:rFonts w:hint="eastAsia" w:eastAsia="仿宋_GB2312"/>
          <w:sz w:val="28"/>
          <w:szCs w:val="28"/>
        </w:rPr>
        <w:t xml:space="preserve">履约保证金退还条件：具有验收合格相关证明材料。</w:t>
      </w:r>
      <w:r/>
    </w:p>
    <w:p>
      <w:pPr>
        <w:ind w:firstLine="560"/>
        <w:spacing w:line="400" w:lineRule="exact"/>
        <w:rPr>
          <w:rFonts w:eastAsia="仿宋_GB2312"/>
          <w:sz w:val="28"/>
          <w:szCs w:val="28"/>
        </w:rPr>
      </w:pPr>
      <w:r>
        <w:rPr>
          <w:rFonts w:hint="eastAsia" w:eastAsia="仿宋_GB2312"/>
          <w:sz w:val="28"/>
          <w:szCs w:val="28"/>
        </w:rPr>
        <w:t xml:space="preserve">履约保证金退还时间：采购人收到投标人退付申请后</w:t>
      </w:r>
      <w:r>
        <w:rPr>
          <w:rFonts w:hint="eastAsia" w:eastAsia="仿宋_GB2312"/>
          <w:sz w:val="28"/>
          <w:szCs w:val="28"/>
        </w:rPr>
        <w:t xml:space="preserve">5</w:t>
      </w:r>
      <w:r>
        <w:rPr>
          <w:rFonts w:hint="eastAsia" w:eastAsia="仿宋_GB2312"/>
          <w:sz w:val="28"/>
          <w:szCs w:val="28"/>
        </w:rPr>
        <w:t xml:space="preserve">个工作日内退还。</w:t>
      </w:r>
      <w:r/>
    </w:p>
    <w:p>
      <w:pPr>
        <w:ind w:firstLine="560"/>
        <w:spacing w:line="400" w:lineRule="exact"/>
        <w:rPr>
          <w:rFonts w:eastAsia="仿宋_GB2312"/>
          <w:sz w:val="28"/>
          <w:szCs w:val="28"/>
        </w:rPr>
      </w:pPr>
      <w:r>
        <w:rPr>
          <w:rFonts w:hint="eastAsia" w:eastAsia="仿宋_GB2312"/>
          <w:sz w:val="28"/>
          <w:szCs w:val="28"/>
        </w:rPr>
        <w:t xml:space="preserve">履约保证金不予退还情形：除不可抗力外，中标人不履行与采购人订立的采购合同的，履约保证金不予退还，给采购人造成的损失超过履约保证金数额的，还应对超过部分予以赔偿。</w:t>
      </w:r>
      <w:r/>
    </w:p>
    <w:p>
      <w:pPr>
        <w:ind w:firstLine="560"/>
        <w:spacing w:line="400" w:lineRule="exact"/>
        <w:rPr>
          <w:rFonts w:eastAsia="仿宋_GB2312"/>
          <w:sz w:val="28"/>
          <w:szCs w:val="28"/>
        </w:rPr>
      </w:pPr>
      <w:r>
        <w:rPr>
          <w:rFonts w:hint="eastAsia" w:eastAsia="仿宋_GB2312"/>
          <w:sz w:val="28"/>
          <w:szCs w:val="28"/>
        </w:rPr>
        <w:t xml:space="preserve">逾期退还履约保证金违约责任：采购人逾期退还履约保证金的，除应退还履约保证金外，还应按中国人民银行同期贷款基准利率上浮</w:t>
      </w:r>
      <w:r>
        <w:rPr>
          <w:rFonts w:hint="eastAsia" w:eastAsia="仿宋_GB2312"/>
          <w:sz w:val="28"/>
          <w:szCs w:val="28"/>
        </w:rPr>
        <w:t xml:space="preserve">20</w:t>
      </w:r>
      <w:r>
        <w:rPr>
          <w:rFonts w:hint="eastAsia" w:eastAsia="仿宋_GB2312"/>
          <w:sz w:val="28"/>
          <w:szCs w:val="28"/>
        </w:rPr>
        <w:t xml:space="preserve">％后的利率支付超期资金占用费，但因投标人自身原因导致无法及时退还的除外。</w:t>
      </w:r>
      <w:r/>
    </w:p>
    <w:p>
      <w:pPr>
        <w:ind w:firstLine="562"/>
        <w:spacing w:line="400" w:lineRule="exact"/>
        <w:rPr>
          <w:b/>
          <w:color w:val="000000"/>
          <w:sz w:val="28"/>
          <w:szCs w:val="28"/>
        </w:rPr>
      </w:pPr>
      <w:r>
        <w:rPr>
          <w:rFonts w:hint="eastAsia"/>
          <w:b/>
          <w:color w:val="000000"/>
          <w:sz w:val="28"/>
          <w:szCs w:val="28"/>
        </w:rPr>
        <w:t xml:space="preserve">十三、组成合同的文件</w:t>
      </w:r>
      <w:r/>
    </w:p>
    <w:p>
      <w:pPr>
        <w:ind w:firstLine="560"/>
        <w:spacing w:line="400" w:lineRule="exact"/>
        <w:rPr>
          <w:rFonts w:eastAsia="仿宋_GB2312"/>
          <w:sz w:val="28"/>
          <w:szCs w:val="28"/>
        </w:rPr>
      </w:pPr>
      <w:r>
        <w:rPr>
          <w:rFonts w:eastAsia="仿宋_GB2312"/>
          <w:sz w:val="28"/>
          <w:szCs w:val="28"/>
        </w:rPr>
        <w:t xml:space="preserve">如下述文件之间有任何抵触、矛盾或歧义，应按以下顺序解释：</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政府采购合同协议书及其变更、补充协议；</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成交通知书；</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响应文件；</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磋商文件；</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有关技术文件，图纸；</w:t>
      </w:r>
      <w:r/>
    </w:p>
    <w:p>
      <w:pPr>
        <w:ind w:firstLine="560"/>
        <w:spacing w:line="400" w:lineRule="exact"/>
        <w:rPr>
          <w:rFonts w:eastAsia="仿宋_GB2312"/>
          <w:sz w:val="28"/>
          <w:szCs w:val="28"/>
        </w:rPr>
      </w:pPr>
      <w:r>
        <w:rPr>
          <w:rFonts w:eastAsia="仿宋_GB2312"/>
          <w:sz w:val="28"/>
          <w:szCs w:val="28"/>
        </w:rPr>
        <w:t xml:space="preserve">6.</w:t>
      </w:r>
      <w:r>
        <w:rPr>
          <w:rFonts w:eastAsia="仿宋_GB2312"/>
          <w:sz w:val="28"/>
          <w:szCs w:val="28"/>
        </w:rPr>
        <w:t xml:space="preserve">国家法律、行政法规和规章制度规定或合同约定的作为合同组成部</w:t>
      </w:r>
      <w:r>
        <w:rPr>
          <w:rFonts w:eastAsia="仿宋_GB2312"/>
          <w:sz w:val="28"/>
          <w:szCs w:val="28"/>
        </w:rPr>
        <w:t xml:space="preserve">分的其他文件。</w:t>
      </w:r>
      <w:r/>
    </w:p>
    <w:p>
      <w:pPr>
        <w:ind w:firstLine="562"/>
        <w:spacing w:line="400" w:lineRule="exact"/>
        <w:rPr>
          <w:b/>
          <w:color w:val="000000"/>
          <w:sz w:val="28"/>
          <w:szCs w:val="28"/>
        </w:rPr>
      </w:pPr>
      <w:r>
        <w:rPr>
          <w:rFonts w:hint="eastAsia"/>
          <w:b/>
          <w:color w:val="000000"/>
          <w:sz w:val="28"/>
          <w:szCs w:val="28"/>
        </w:rPr>
        <w:t xml:space="preserve">十</w:t>
      </w:r>
      <w:r>
        <w:rPr>
          <w:b/>
          <w:color w:val="000000"/>
          <w:sz w:val="28"/>
          <w:szCs w:val="28"/>
        </w:rPr>
        <w:t xml:space="preserve">四、违约责任</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甲方无正当理由拒绝接受乙方提供的合同标的的，甲方向乙方偿付拒绝接受合同价款总值</w:t>
      </w:r>
      <w:r>
        <w:rPr>
          <w:rFonts w:hint="eastAsia" w:eastAsia="仿宋_GB2312"/>
          <w:sz w:val="28"/>
          <w:szCs w:val="28"/>
        </w:rPr>
        <w:t xml:space="preserve">1.2%</w:t>
      </w:r>
      <w:r>
        <w:rPr>
          <w:rFonts w:eastAsia="仿宋_GB2312"/>
          <w:sz w:val="28"/>
          <w:szCs w:val="28"/>
        </w:rPr>
        <w:t xml:space="preserve">的违约金。</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甲方存在迟延支付合同款的，按逾期付款总额每日</w:t>
      </w:r>
      <w:r>
        <w:rPr>
          <w:rFonts w:hint="eastAsia" w:eastAsia="仿宋_GB2312"/>
          <w:sz w:val="28"/>
          <w:szCs w:val="28"/>
        </w:rPr>
        <w:t xml:space="preserve">万</w:t>
      </w:r>
      <w:r>
        <w:rPr>
          <w:rFonts w:eastAsia="仿宋_GB2312"/>
          <w:sz w:val="28"/>
          <w:szCs w:val="28"/>
        </w:rPr>
        <w:t xml:space="preserve">分之</w:t>
      </w:r>
      <w:r>
        <w:rPr>
          <w:rFonts w:hint="eastAsia" w:eastAsia="仿宋_GB2312"/>
          <w:sz w:val="28"/>
          <w:szCs w:val="28"/>
        </w:rPr>
        <w:t xml:space="preserve">一</w:t>
      </w:r>
      <w:r>
        <w:rPr>
          <w:rFonts w:eastAsia="仿宋_GB2312"/>
          <w:sz w:val="28"/>
          <w:szCs w:val="28"/>
        </w:rPr>
        <w:t xml:space="preserve">向乙方支付逾期付款利息。</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乙方提供的服务不符合合同约定的质量标准或存在质量缺陷，甲方有权要求乙方及时修理、重作、更换，并承担由此给甲方造成的损失。</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如乙方没有按照合同规定提供相关服务，甲方有权从合同款中扣除误期赔偿费而不影响合同项下的其他补救方法，赔偿费按逾期交付合同总额每日</w:t>
      </w:r>
      <w:r>
        <w:rPr>
          <w:rFonts w:hint="eastAsia" w:eastAsia="仿宋_GB2312"/>
          <w:sz w:val="28"/>
          <w:szCs w:val="28"/>
        </w:rPr>
        <w:t xml:space="preserve">万</w:t>
      </w:r>
      <w:r>
        <w:rPr>
          <w:rFonts w:eastAsia="仿宋_GB2312"/>
          <w:sz w:val="28"/>
          <w:szCs w:val="28"/>
        </w:rPr>
        <w:t xml:space="preserve">分之</w:t>
      </w:r>
      <w:r>
        <w:rPr>
          <w:rFonts w:hint="eastAsia" w:eastAsia="仿宋_GB2312"/>
          <w:sz w:val="28"/>
          <w:szCs w:val="28"/>
        </w:rPr>
        <w:t xml:space="preserve">一</w:t>
      </w:r>
      <w:r>
        <w:rPr>
          <w:rFonts w:eastAsia="仿宋_GB2312"/>
          <w:sz w:val="28"/>
          <w:szCs w:val="28"/>
        </w:rPr>
        <w:t xml:space="preserve">执行。逾期超过约定日期</w:t>
      </w:r>
      <w:r>
        <w:rPr>
          <w:rFonts w:eastAsia="仿宋_GB2312"/>
          <w:sz w:val="28"/>
          <w:szCs w:val="28"/>
        </w:rPr>
        <w:t xml:space="preserve">10</w:t>
      </w:r>
      <w:r>
        <w:rPr>
          <w:rFonts w:eastAsia="仿宋_GB2312"/>
          <w:sz w:val="28"/>
          <w:szCs w:val="28"/>
        </w:rPr>
        <w:t xml:space="preserve">个工作日，甲方可解除本合同。如果涉及公共利益，且赔偿金额无法弥补公共利益损失，甲方可要求继续履行或者采取其他补救措施。</w:t>
      </w:r>
      <w:r/>
    </w:p>
    <w:p>
      <w:pPr>
        <w:ind w:firstLine="562"/>
        <w:spacing w:line="400" w:lineRule="exact"/>
        <w:rPr>
          <w:b/>
          <w:color w:val="000000"/>
          <w:sz w:val="28"/>
          <w:szCs w:val="28"/>
        </w:rPr>
      </w:pPr>
      <w:r>
        <w:rPr>
          <w:rFonts w:hint="eastAsia"/>
          <w:b/>
          <w:color w:val="000000"/>
          <w:sz w:val="28"/>
          <w:szCs w:val="28"/>
        </w:rPr>
        <w:t xml:space="preserve">十五、合同变更、中止与终止</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合同的变更</w:t>
      </w:r>
      <w:r/>
    </w:p>
    <w:p>
      <w:pPr>
        <w:ind w:firstLine="560"/>
        <w:spacing w:line="400" w:lineRule="exact"/>
        <w:rPr>
          <w:rFonts w:eastAsia="仿宋_GB2312"/>
          <w:sz w:val="28"/>
          <w:szCs w:val="28"/>
        </w:rPr>
      </w:pPr>
      <w:r>
        <w:rPr>
          <w:rFonts w:eastAsia="仿宋_GB2312"/>
          <w:sz w:val="28"/>
          <w:szCs w:val="28"/>
        </w:rPr>
        <w:t xml:space="preserve">政府采购合同履行中，在不改变合同其他条款的前提下，甲方可以在合同价款</w:t>
      </w:r>
      <w:r>
        <w:rPr>
          <w:rFonts w:eastAsia="仿宋_GB2312"/>
          <w:sz w:val="28"/>
          <w:szCs w:val="28"/>
        </w:rPr>
        <w:t xml:space="preserve">10%</w:t>
      </w:r>
      <w:r>
        <w:rPr>
          <w:rFonts w:eastAsia="仿宋_GB2312"/>
          <w:sz w:val="28"/>
          <w:szCs w:val="28"/>
        </w:rPr>
        <w:t xml:space="preserve">的范围内追加与合同标的相同的货物，并就此与乙方协商一致后签订补充协议。</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合同的中止</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）合同履行过程中因供应商就采购文件、采购过程或结果提起投诉的，甲方认为有必要的，可以中止合同的履行。</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）合同履行过程中，如果乙方出现以下情形之一的：</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．经营状况严重恶化；</w:t>
      </w:r>
      <w:r>
        <w:rPr>
          <w:rFonts w:eastAsia="仿宋_GB2312"/>
          <w:sz w:val="28"/>
          <w:szCs w:val="28"/>
        </w:rPr>
        <w:t xml:space="preserve">2</w:t>
      </w:r>
      <w:r>
        <w:rPr>
          <w:rFonts w:eastAsia="仿宋_GB2312"/>
          <w:sz w:val="28"/>
          <w:szCs w:val="28"/>
        </w:rPr>
        <w:t xml:space="preserve">．转移财产、抽逃资金，以逃避债务；</w:t>
      </w:r>
      <w:r>
        <w:rPr>
          <w:rFonts w:eastAsia="仿宋_GB2312"/>
          <w:sz w:val="28"/>
          <w:szCs w:val="28"/>
        </w:rPr>
        <w:t xml:space="preserve">3</w:t>
      </w:r>
      <w:r>
        <w:rPr>
          <w:rFonts w:eastAsia="仿宋_GB2312"/>
          <w:sz w:val="28"/>
          <w:szCs w:val="28"/>
        </w:rPr>
        <w:t xml:space="preserve">．丧失商业信誉；</w:t>
      </w:r>
      <w:r>
        <w:rPr>
          <w:rFonts w:eastAsia="仿宋_GB2312"/>
          <w:sz w:val="28"/>
          <w:szCs w:val="28"/>
        </w:rPr>
        <w:t xml:space="preserve">4</w:t>
      </w:r>
      <w:r>
        <w:rPr>
          <w:rFonts w:eastAsia="仿宋_GB2312"/>
          <w:sz w:val="28"/>
          <w:szCs w:val="28"/>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）乙方分立、合并或者变更住所的，应当及时以书面形式告知甲方。乙方没有及时告知甲方，致使合同履行发生困难的，甲方可以中止合</w:t>
      </w:r>
      <w:r>
        <w:rPr>
          <w:rFonts w:eastAsia="仿宋_GB2312"/>
          <w:sz w:val="28"/>
          <w:szCs w:val="28"/>
        </w:rPr>
        <w:t xml:space="preserve">同履行并要求乙方承担由此给甲方造成的损失。</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）甲方不得以行政区划调整、政府换届、机构或者职能调整以及相关责任人更替为由中止合同。</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合同的终止</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）合同因有效期限届满而终止；</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）乙方未按合同约定履行，构成根本性违约的，甲方有权终止合同，并追究乙方的违约责任。</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涉及国家利益、社会公共利益的情形</w:t>
      </w:r>
      <w:r/>
    </w:p>
    <w:p>
      <w:pPr>
        <w:ind w:firstLine="560"/>
        <w:spacing w:line="400" w:lineRule="exact"/>
        <w:rPr>
          <w:rFonts w:eastAsia="仿宋_GB2312"/>
          <w:sz w:val="28"/>
          <w:szCs w:val="28"/>
        </w:rPr>
      </w:pPr>
      <w:r>
        <w:rPr>
          <w:rFonts w:eastAsia="仿宋_GB2312"/>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400" w:lineRule="exact"/>
        <w:rPr>
          <w:b/>
          <w:color w:val="000000"/>
          <w:sz w:val="28"/>
          <w:szCs w:val="28"/>
        </w:rPr>
      </w:pPr>
      <w:r>
        <w:rPr>
          <w:rFonts w:hint="eastAsia"/>
          <w:b/>
          <w:color w:val="000000"/>
          <w:sz w:val="28"/>
          <w:szCs w:val="28"/>
        </w:rPr>
        <w:t xml:space="preserve">十</w:t>
      </w:r>
      <w:r>
        <w:rPr>
          <w:b/>
          <w:color w:val="000000"/>
          <w:sz w:val="28"/>
          <w:szCs w:val="28"/>
        </w:rPr>
        <w:t xml:space="preserve">六、合同分包</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乙方不得将合同转包给其他供应商。涉及合同分包的，乙方应根据采购文件和投标（响应）文件规定进行合同分包。</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乙方执行政府采购政策向中小企业依法分包的，乙方应当按采购文件和响应文件签订分包意向协议，分包意向协议属于本合同组成部分。</w:t>
      </w:r>
      <w:r/>
    </w:p>
    <w:p>
      <w:pPr>
        <w:ind w:firstLine="562"/>
        <w:spacing w:line="400" w:lineRule="exact"/>
        <w:rPr>
          <w:b/>
          <w:color w:val="000000"/>
          <w:sz w:val="28"/>
          <w:szCs w:val="28"/>
        </w:rPr>
      </w:pPr>
      <w:r>
        <w:rPr>
          <w:rFonts w:hint="eastAsia"/>
          <w:b/>
          <w:color w:val="000000"/>
          <w:sz w:val="28"/>
          <w:szCs w:val="28"/>
        </w:rPr>
        <w:t xml:space="preserve">十七</w:t>
      </w:r>
      <w:r>
        <w:rPr>
          <w:b/>
          <w:color w:val="000000"/>
          <w:sz w:val="28"/>
          <w:szCs w:val="28"/>
        </w:rPr>
        <w:t xml:space="preserve">、不可抗力</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不可抗力是指合同双方不能预见、不能避免且不能克服的客观情况。</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任何一方对由于不可抗力造成的部分或全部不能履行合同不承担违约责任。但迟延履行后发生不可抗力的，不能免除责任。</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400" w:lineRule="exact"/>
        <w:rPr>
          <w:b/>
          <w:color w:val="000000"/>
          <w:sz w:val="28"/>
          <w:szCs w:val="28"/>
        </w:rPr>
      </w:pPr>
      <w:r>
        <w:rPr>
          <w:b/>
          <w:color w:val="000000"/>
          <w:sz w:val="28"/>
          <w:szCs w:val="28"/>
        </w:rPr>
        <w:t xml:space="preserve">十</w:t>
      </w:r>
      <w:r>
        <w:rPr>
          <w:rFonts w:hint="eastAsia"/>
          <w:b/>
          <w:color w:val="000000"/>
          <w:sz w:val="28"/>
          <w:szCs w:val="28"/>
        </w:rPr>
        <w:t xml:space="preserve">八</w:t>
      </w:r>
      <w:r>
        <w:rPr>
          <w:b/>
          <w:color w:val="000000"/>
          <w:sz w:val="28"/>
          <w:szCs w:val="28"/>
        </w:rPr>
        <w:t xml:space="preserve">、政府采购政策</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本合同应当按照规定执行政府采购政策。</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spacing w:line="400" w:lineRule="exact"/>
        <w:rPr>
          <w:b/>
          <w:color w:val="000000"/>
          <w:sz w:val="28"/>
          <w:szCs w:val="28"/>
        </w:rPr>
      </w:pPr>
      <w:r>
        <w:rPr>
          <w:rFonts w:hint="eastAsia"/>
          <w:b/>
          <w:color w:val="000000"/>
          <w:sz w:val="28"/>
          <w:szCs w:val="28"/>
        </w:rPr>
        <w:t xml:space="preserve">十九、解决争议方法</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选择仲裁的，由甲方所住地仲裁机构；通过诉讼方式的，由甲方住所地人民法院管辖，但管辖法院的约定不得违反级别管辖和专属管辖的规定。</w:t>
      </w:r>
      <w:r/>
    </w:p>
    <w:p>
      <w:pPr>
        <w:ind w:firstLine="560"/>
        <w:spacing w:line="400" w:lineRule="exact"/>
        <w:rPr>
          <w:rFonts w:eastAsia="仿宋_GB2312"/>
          <w:sz w:val="28"/>
          <w:szCs w:val="28"/>
        </w:rPr>
      </w:pPr>
      <w:r>
        <w:rPr>
          <w:rFonts w:hint="eastAsia" w:eastAsia="仿宋_GB2312"/>
          <w:sz w:val="28"/>
          <w:szCs w:val="28"/>
        </w:rPr>
        <w:t xml:space="preserve">3.</w:t>
      </w:r>
      <w:r>
        <w:rPr>
          <w:rFonts w:hint="eastAsia" w:eastAsia="仿宋_GB2312"/>
          <w:sz w:val="28"/>
          <w:szCs w:val="28"/>
        </w:rPr>
        <w:t xml:space="preserve">如甲乙双方有争议的事项不影响合同其他部分的履行，在争议解决期间，合同其他部分应当继续履行。</w:t>
      </w:r>
      <w:r/>
    </w:p>
    <w:p>
      <w:pPr>
        <w:ind w:firstLine="560"/>
        <w:spacing w:line="400" w:lineRule="exact"/>
        <w:rPr>
          <w:rFonts w:eastAsia="仿宋_GB2312"/>
          <w:sz w:val="28"/>
          <w:szCs w:val="28"/>
        </w:rPr>
      </w:pPr>
      <w:r>
        <w:rPr>
          <w:rFonts w:hint="eastAsia" w:eastAsia="仿宋_GB2312"/>
          <w:sz w:val="28"/>
          <w:szCs w:val="28"/>
        </w:rPr>
        <w:t xml:space="preserve">附件：具体标的及其技术要求和商务要求、联合协议、分包意向协议等。</w:t>
      </w:r>
      <w:r/>
    </w:p>
    <w:p>
      <w:pPr>
        <w:ind w:firstLine="621"/>
        <w:jc w:val="left"/>
        <w:spacing w:line="360" w:lineRule="auto"/>
        <w:widowControl/>
        <w:rPr>
          <w:b/>
          <w:color w:val="000000"/>
          <w:sz w:val="28"/>
          <w:szCs w:val="28"/>
        </w:rPr>
      </w:pPr>
      <w:r>
        <w:rPr>
          <w:rFonts w:hint="eastAsia"/>
          <w:b/>
          <w:color w:val="000000"/>
          <w:sz w:val="28"/>
          <w:szCs w:val="28"/>
        </w:rPr>
        <w:t xml:space="preserve">二十、合同份数</w:t>
      </w:r>
      <w:r/>
    </w:p>
    <w:p>
      <w:pPr>
        <w:ind w:firstLine="619"/>
        <w:jc w:val="left"/>
        <w:spacing w:line="360" w:lineRule="auto"/>
        <w:widowControl/>
        <w:rPr>
          <w:rFonts w:hint="eastAsia" w:ascii="宋体" w:hAnsi="宋体" w:cs="仿宋"/>
          <w:bCs/>
          <w:sz w:val="24"/>
          <w:szCs w:val="24"/>
        </w:rPr>
      </w:pPr>
      <w:r>
        <w:rPr>
          <w:rFonts w:eastAsia="仿宋_GB2312"/>
          <w:sz w:val="28"/>
          <w:szCs w:val="28"/>
        </w:rPr>
        <w:t xml:space="preserve">本合同一式</w:t>
      </w:r>
      <w:r>
        <w:rPr>
          <w:rFonts w:hint="eastAsia" w:eastAsia="仿宋_GB2312"/>
          <w:sz w:val="28"/>
          <w:szCs w:val="28"/>
          <w:u w:val="single"/>
        </w:rPr>
        <w:t xml:space="preserve">  </w:t>
      </w:r>
      <w:r>
        <w:rPr>
          <w:rFonts w:eastAsia="仿宋_GB2312"/>
          <w:sz w:val="28"/>
          <w:szCs w:val="28"/>
        </w:rPr>
        <w:t xml:space="preserve">份，甲方执</w:t>
      </w:r>
      <w:r>
        <w:rPr>
          <w:rFonts w:hint="eastAsia" w:eastAsia="仿宋_GB2312"/>
          <w:sz w:val="28"/>
          <w:szCs w:val="28"/>
          <w:u w:val="single"/>
        </w:rPr>
        <w:t xml:space="preserve">  </w:t>
      </w:r>
      <w:r>
        <w:rPr>
          <w:rFonts w:eastAsia="仿宋_GB2312"/>
          <w:sz w:val="28"/>
          <w:szCs w:val="28"/>
        </w:rPr>
        <w:t xml:space="preserve">份，乙方执</w:t>
      </w:r>
      <w:r>
        <w:rPr>
          <w:rFonts w:hint="eastAsia" w:eastAsia="仿宋_GB2312"/>
          <w:sz w:val="28"/>
          <w:szCs w:val="28"/>
          <w:u w:val="single"/>
        </w:rPr>
        <w:t xml:space="preserve">  </w:t>
      </w:r>
      <w:r>
        <w:rPr>
          <w:rFonts w:eastAsia="仿宋_GB2312"/>
          <w:sz w:val="28"/>
          <w:szCs w:val="28"/>
        </w:rPr>
        <w:t xml:space="preserve">份。</w:t>
      </w:r>
      <w:bookmarkStart w:id="117" w:name="_Hlk187856376"/>
      <w:r>
        <w:rPr>
          <w:rFonts w:ascii="Times New Roman" w:hAnsi="Times New Roman"/>
          <w:b/>
          <w:bCs/>
          <w:sz w:val="24"/>
          <w:szCs w:val="24"/>
        </w:rPr>
        <w:t xml:space="preserve">纸质合同和</w:t>
      </w:r>
      <w:r>
        <w:rPr>
          <w:rFonts w:hint="eastAsia" w:ascii="Times New Roman" w:hAnsi="Times New Roman"/>
          <w:b/>
          <w:bCs/>
          <w:sz w:val="24"/>
          <w:szCs w:val="24"/>
        </w:rPr>
        <w:t xml:space="preserve">双方</w:t>
      </w:r>
      <w:r>
        <w:rPr>
          <w:rFonts w:ascii="Times New Roman" w:hAnsi="Times New Roman"/>
          <w:b/>
          <w:bCs/>
          <w:sz w:val="24"/>
          <w:szCs w:val="24"/>
        </w:rPr>
        <w:t xml:space="preserve">在</w:t>
      </w:r>
      <w:r>
        <w:rPr>
          <w:rFonts w:ascii="Times New Roman" w:hAnsi="Times New Roman"/>
          <w:b/>
          <w:bCs/>
          <w:sz w:val="24"/>
          <w:szCs w:val="24"/>
        </w:rPr>
        <w:t xml:space="preserve">“</w:t>
      </w:r>
      <w:r>
        <w:rPr>
          <w:rFonts w:ascii="Times New Roman" w:hAnsi="Times New Roman"/>
          <w:b/>
          <w:bCs/>
          <w:sz w:val="24"/>
          <w:szCs w:val="24"/>
        </w:rPr>
        <w:t xml:space="preserve">苏采云</w:t>
      </w:r>
      <w:r>
        <w:rPr>
          <w:rFonts w:ascii="Times New Roman" w:hAnsi="Times New Roman"/>
          <w:b/>
          <w:bCs/>
          <w:sz w:val="24"/>
          <w:szCs w:val="24"/>
        </w:rPr>
        <w:t xml:space="preserve">”</w:t>
      </w:r>
      <w:r>
        <w:rPr>
          <w:rFonts w:ascii="Times New Roman" w:hAnsi="Times New Roman"/>
          <w:b/>
          <w:bCs/>
          <w:sz w:val="24"/>
          <w:szCs w:val="24"/>
        </w:rPr>
        <w:t xml:space="preserve">系统签订的电子合同</w:t>
      </w:r>
      <w:bookmarkEnd w:id="117"/>
      <w:r>
        <w:rPr>
          <w:rFonts w:eastAsia="仿宋_GB2312"/>
          <w:sz w:val="28"/>
          <w:szCs w:val="28"/>
        </w:rPr>
        <w:t xml:space="preserve">均具有同等法律效力</w:t>
      </w:r>
      <w:r>
        <w:rPr>
          <w:rFonts w:hint="eastAsia" w:eastAsia="仿宋_GB2312"/>
          <w:sz w:val="28"/>
          <w:szCs w:val="28"/>
        </w:rPr>
        <w:t xml:space="preserve">。</w:t>
      </w:r>
      <w:r/>
    </w:p>
    <w:p>
      <w:pPr>
        <w:ind w:firstLine="619"/>
        <w:jc w:val="left"/>
        <w:spacing w:line="360" w:lineRule="auto"/>
        <w:widowControl/>
        <w:rPr>
          <w:rFonts w:eastAsia="仿宋_GB2312"/>
          <w:sz w:val="28"/>
          <w:szCs w:val="28"/>
        </w:rPr>
      </w:pPr>
      <w:r>
        <w:rPr>
          <w:rFonts w:eastAsia="仿宋_GB2312"/>
          <w:sz w:val="28"/>
          <w:szCs w:val="28"/>
        </w:rPr>
        <w:t xml:space="preserve">合同订立时间：</w:t>
      </w:r>
      <w:r>
        <w:rPr>
          <w:rFonts w:hint="eastAsia" w:eastAsia="仿宋_GB2312"/>
          <w:sz w:val="28"/>
          <w:szCs w:val="28"/>
        </w:rPr>
        <w:t xml:space="preserve">2026</w:t>
      </w:r>
      <w:r>
        <w:rPr>
          <w:rFonts w:eastAsia="仿宋_GB2312"/>
          <w:sz w:val="28"/>
          <w:szCs w:val="28"/>
        </w:rPr>
        <w:t xml:space="preserve">年</w:t>
      </w:r>
      <w:r>
        <w:rPr>
          <w:rFonts w:hint="eastAsia" w:eastAsia="仿宋_GB2312"/>
          <w:sz w:val="28"/>
          <w:szCs w:val="28"/>
          <w:u w:val="single"/>
        </w:rPr>
        <w:t xml:space="preserve">     </w:t>
      </w:r>
      <w:r>
        <w:rPr>
          <w:rFonts w:eastAsia="仿宋_GB2312"/>
          <w:sz w:val="28"/>
          <w:szCs w:val="28"/>
        </w:rPr>
        <w:t xml:space="preserve">月</w:t>
      </w:r>
      <w:r>
        <w:rPr>
          <w:rFonts w:hint="eastAsia" w:eastAsia="仿宋_GB2312"/>
          <w:sz w:val="28"/>
          <w:szCs w:val="28"/>
          <w:u w:val="single"/>
        </w:rPr>
        <w:t xml:space="preserve">     </w:t>
      </w:r>
      <w:r>
        <w:rPr>
          <w:rFonts w:eastAsia="仿宋_GB2312"/>
          <w:sz w:val="28"/>
          <w:szCs w:val="28"/>
        </w:rPr>
        <w:t xml:space="preserve">日</w:t>
      </w:r>
      <w:r/>
    </w:p>
    <w:p>
      <w:pPr>
        <w:ind w:firstLine="619"/>
        <w:jc w:val="left"/>
        <w:spacing w:line="360" w:lineRule="auto"/>
        <w:widowControl/>
        <w:rPr>
          <w:rFonts w:eastAsia="仿宋_GB2312"/>
          <w:sz w:val="28"/>
          <w:szCs w:val="28"/>
        </w:rPr>
      </w:pPr>
      <w:r>
        <w:rPr>
          <w:rFonts w:eastAsia="仿宋_GB2312"/>
          <w:sz w:val="28"/>
          <w:szCs w:val="28"/>
        </w:rPr>
        <w:t xml:space="preserve">合同订立地点：</w:t>
      </w:r>
      <w:r>
        <w:rPr>
          <w:rFonts w:hint="eastAsia" w:eastAsia="仿宋_GB2312"/>
          <w:sz w:val="28"/>
          <w:szCs w:val="28"/>
          <w:u w:val="single"/>
        </w:rPr>
        <w:t xml:space="preserve">                   </w:t>
      </w:r>
      <w:r/>
    </w:p>
    <w:p>
      <w:pPr>
        <w:ind w:firstLine="562"/>
        <w:spacing w:line="400" w:lineRule="exact"/>
        <w:rPr>
          <w:b/>
          <w:color w:val="000000"/>
          <w:sz w:val="28"/>
          <w:szCs w:val="28"/>
        </w:rPr>
      </w:pPr>
      <w:r>
        <w:rPr>
          <w:rFonts w:hint="eastAsia"/>
          <w:b/>
          <w:color w:val="000000"/>
          <w:sz w:val="28"/>
          <w:szCs w:val="28"/>
        </w:rPr>
        <w:t xml:space="preserve">二十一、通知</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本合同任何一方向对方发出的通知、信件、数据电文等，应当发送至本合同第一部分《政府采购合同协议书》所约定的通讯地址、联系人、联系电话或电子邮箱。</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一方当事人变更名称、住所、联系人、联系电话或电子邮箱等信息的，应当在变更后</w:t>
      </w:r>
      <w:r>
        <w:rPr>
          <w:rFonts w:eastAsia="仿宋_GB2312"/>
          <w:sz w:val="28"/>
          <w:szCs w:val="28"/>
        </w:rPr>
        <w:t xml:space="preserve">3</w:t>
      </w:r>
      <w:r>
        <w:rPr>
          <w:rFonts w:eastAsia="仿宋_GB2312"/>
          <w:sz w:val="28"/>
          <w:szCs w:val="28"/>
        </w:rPr>
        <w:t xml:space="preserve">日内及时书面通知对方，对方实际收到变更通知前的送达仍为有效送达。</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本合同一方给另一方的通知均应采用书面形式，传真或快递送到本合同中规定的对方的地址和办理签收手续。</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通知以送达之日或通知书中规定的生效之日起生效，两者中以较迟之日为准。</w:t>
      </w:r>
      <w:r/>
    </w:p>
    <w:p>
      <w:pPr>
        <w:ind w:firstLine="562"/>
        <w:spacing w:line="400" w:lineRule="exact"/>
        <w:rPr>
          <w:b/>
          <w:color w:val="000000"/>
          <w:sz w:val="28"/>
          <w:szCs w:val="28"/>
        </w:rPr>
      </w:pPr>
      <w:r>
        <w:rPr>
          <w:rFonts w:hint="eastAsia"/>
          <w:b/>
          <w:color w:val="000000"/>
          <w:sz w:val="28"/>
          <w:szCs w:val="28"/>
        </w:rPr>
        <w:t xml:space="preserve">二十二、适用法律</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本合同的订立、生效、解释、履行及与本合同有关的争议解决，均适用法律、行政法规。</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本合同条款与法律、行政法规的强制性规定不一致的，双方当事人应按照法律、行政法规的强制性规定修改本合同的相关条款。</w:t>
      </w:r>
      <w:r/>
    </w:p>
    <w:p>
      <w:pPr>
        <w:ind w:firstLine="562"/>
        <w:spacing w:line="400" w:lineRule="exact"/>
        <w:rPr>
          <w:rFonts w:eastAsia="仿宋_GB2312"/>
          <w:sz w:val="28"/>
          <w:szCs w:val="28"/>
        </w:rPr>
      </w:pPr>
      <w:r>
        <w:rPr>
          <w:rFonts w:hint="eastAsia"/>
          <w:b/>
          <w:color w:val="000000"/>
          <w:sz w:val="28"/>
          <w:szCs w:val="28"/>
        </w:rPr>
        <w:t xml:space="preserve">二十三、</w:t>
      </w:r>
      <w:r>
        <w:rPr>
          <w:rFonts w:hint="eastAsia" w:eastAsia="仿宋_GB2312"/>
          <w:sz w:val="28"/>
          <w:szCs w:val="28"/>
        </w:rPr>
        <w:t xml:space="preserve">本协议未尽事宜，甲、乙双方可另行商定补充条款，与本协议具有同等法律效力。</w:t>
      </w:r>
      <w:r/>
    </w:p>
    <w:p>
      <w:pPr>
        <w:ind w:firstLine="562"/>
        <w:spacing w:line="400" w:lineRule="exact"/>
        <w:rPr>
          <w:rFonts w:eastAsia="仿宋_GB2312"/>
          <w:sz w:val="28"/>
          <w:szCs w:val="28"/>
        </w:rPr>
      </w:pPr>
      <w:r>
        <w:rPr>
          <w:rFonts w:hint="eastAsia"/>
          <w:b/>
          <w:color w:val="000000"/>
          <w:sz w:val="28"/>
          <w:szCs w:val="28"/>
        </w:rPr>
        <w:t xml:space="preserve">二十四、</w:t>
      </w:r>
      <w:r>
        <w:rPr>
          <w:rFonts w:hint="eastAsia" w:eastAsia="仿宋_GB2312"/>
          <w:sz w:val="28"/>
          <w:szCs w:val="28"/>
        </w:rPr>
        <w:t xml:space="preserve">协议有效期限至项目全部完成，项目价款付清。</w:t>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64"/>
        <w:gridCol w:w="2628"/>
        <w:gridCol w:w="2156"/>
        <w:gridCol w:w="230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sz w:val="24"/>
                <w:szCs w:val="24"/>
              </w:rPr>
            </w:pPr>
            <w:r>
              <w:rPr>
                <w:sz w:val="24"/>
                <w:szCs w:val="24"/>
              </w:rPr>
              <w:t xml:space="preserve">甲方</w:t>
            </w:r>
            <w:r>
              <w:rPr>
                <w:rFonts w:hint="eastAsia"/>
                <w:sz w:val="24"/>
                <w:szCs w:val="24"/>
              </w:rPr>
              <w:t xml:space="preserve">（采购人</w:t>
            </w:r>
            <w:r>
              <w:rPr>
                <w:rFonts w:hint="eastAsia" w:ascii="宋体" w:hAnsi="宋体"/>
                <w:sz w:val="24"/>
                <w:szCs w:val="24"/>
              </w:rPr>
              <w:t xml:space="preserve">、受采购人委托签订合同的单位或</w:t>
            </w:r>
            <w:r>
              <w:rPr>
                <w:rFonts w:hint="eastAsia"/>
                <w:sz w:val="24"/>
                <w:szCs w:val="24"/>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sz w:val="24"/>
                <w:szCs w:val="24"/>
              </w:rPr>
            </w:pPr>
            <w:r>
              <w:rPr>
                <w:sz w:val="24"/>
                <w:szCs w:val="24"/>
              </w:rPr>
              <w:t xml:space="preserve">乙方</w:t>
            </w:r>
            <w:r>
              <w:rPr>
                <w:rFonts w:hint="eastAsia"/>
                <w:sz w:val="24"/>
                <w:szCs w:val="24"/>
              </w:rPr>
              <w:t xml:space="preserve">（供应商）</w:t>
            </w:r>
            <w:r/>
          </w:p>
        </w:tc>
      </w:tr>
      <w:tr>
        <w:trPr>
          <w:trHeight w:val="917"/>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单位名称</w:t>
            </w:r>
            <w:r>
              <w:rPr>
                <w:rFonts w:hint="eastAsia"/>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单位名称</w:t>
            </w:r>
            <w:r>
              <w:rPr>
                <w:rFonts w:hint="eastAsia"/>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1171"/>
        </w:trPr>
        <w:tc>
          <w:tcPr>
            <w:tcBorders>
              <w:top w:val="single" w:color="auto" w:sz="2" w:space="0"/>
              <w:right w:val="single" w:color="auto" w:sz="2" w:space="0"/>
            </w:tcBorders>
            <w:tcW w:w="1127" w:type="pct"/>
            <w:vAlign w:val="center"/>
            <w:vMerge w:val="restart"/>
            <w:textDirection w:val="lrTb"/>
            <w:noWrap w:val="false"/>
          </w:tcPr>
          <w:p>
            <w:pPr>
              <w:jc w:val="center"/>
              <w:spacing w:line="300" w:lineRule="exact"/>
              <w:rPr>
                <w:sz w:val="24"/>
                <w:szCs w:val="24"/>
              </w:rPr>
            </w:pPr>
            <w:r>
              <w:rPr>
                <w:sz w:val="24"/>
                <w:szCs w:val="24"/>
              </w:rPr>
              <w:t xml:space="preserve">法定代表人</w:t>
            </w:r>
            <w:r/>
          </w:p>
          <w:p>
            <w:pPr>
              <w:ind w:firstLine="115"/>
              <w:jc w:val="center"/>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法定代表人</w:t>
            </w:r>
            <w:r/>
          </w:p>
          <w:p>
            <w:pPr>
              <w:jc w:val="center"/>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z w:val="24"/>
                <w:szCs w:val="24"/>
              </w:rPr>
            </w:pPr>
            <w:r>
              <w:rPr>
                <w:sz w:val="24"/>
                <w:szCs w:val="24"/>
              </w:rPr>
            </w:r>
            <w:r/>
          </w:p>
        </w:tc>
      </w:tr>
      <w:tr>
        <w:trPr>
          <w:trHeight w:val="483"/>
        </w:trPr>
        <w:tc>
          <w:tcPr>
            <w:tcBorders>
              <w:bottom w:val="single" w:color="auto" w:sz="2" w:space="0"/>
              <w:right w:val="single" w:color="auto" w:sz="2" w:space="0"/>
            </w:tcBorders>
            <w:tcW w:w="1127" w:type="pct"/>
            <w:vAlign w:val="center"/>
            <w:vMerge w:val="continue"/>
            <w:textDirection w:val="lrTb"/>
            <w:noWrap w:val="false"/>
          </w:tcPr>
          <w:p>
            <w:pPr>
              <w:jc w:val="center"/>
              <w:spacing w:line="300" w:lineRule="exact"/>
              <w:rPr>
                <w:sz w:val="24"/>
                <w:szCs w:val="24"/>
              </w:rPr>
            </w:pPr>
            <w:r>
              <w:rPr>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住</w:t>
            </w:r>
            <w:r>
              <w:rPr>
                <w:rFonts w:hint="eastAsia"/>
                <w:sz w:val="24"/>
                <w:szCs w:val="24"/>
              </w:rPr>
              <w:t xml:space="preserve">  </w:t>
            </w:r>
            <w:r>
              <w:rPr>
                <w:rFonts w:hint="eastAsia"/>
                <w:sz w:val="24"/>
                <w:szCs w:val="24"/>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住</w:t>
            </w:r>
            <w:r>
              <w:rPr>
                <w:rFonts w:hint="eastAsia"/>
                <w:sz w:val="24"/>
                <w:szCs w:val="24"/>
              </w:rPr>
              <w:t xml:space="preserve">  </w:t>
            </w:r>
            <w:r>
              <w:rPr>
                <w:rFonts w:hint="eastAsia"/>
                <w:sz w:val="24"/>
                <w:szCs w:val="24"/>
              </w:rPr>
              <w:t xml:space="preserve">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联</w:t>
            </w:r>
            <w:r>
              <w:rPr>
                <w:sz w:val="24"/>
                <w:szCs w:val="24"/>
              </w:rPr>
              <w:t xml:space="preserve"> </w:t>
            </w:r>
            <w:r>
              <w:rPr>
                <w:sz w:val="24"/>
                <w:szCs w:val="24"/>
              </w:rPr>
              <w:t xml:space="preserve">系</w:t>
            </w:r>
            <w:r>
              <w:rPr>
                <w:sz w:val="24"/>
                <w:szCs w:val="24"/>
              </w:rPr>
              <w:t xml:space="preserve"> </w:t>
            </w:r>
            <w:r>
              <w:rPr>
                <w:sz w:val="24"/>
                <w:szCs w:val="24"/>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联</w:t>
            </w:r>
            <w:r>
              <w:rPr>
                <w:sz w:val="24"/>
                <w:szCs w:val="24"/>
              </w:rPr>
              <w:t xml:space="preserve"> </w:t>
            </w:r>
            <w:r>
              <w:rPr>
                <w:sz w:val="24"/>
                <w:szCs w:val="24"/>
              </w:rPr>
              <w:t xml:space="preserve">系</w:t>
            </w:r>
            <w:r>
              <w:rPr>
                <w:sz w:val="24"/>
                <w:szCs w:val="24"/>
              </w:rPr>
              <w:t xml:space="preserve"> </w:t>
            </w:r>
            <w:r>
              <w:rPr>
                <w:sz w:val="24"/>
                <w:szCs w:val="24"/>
              </w:rPr>
              <w:t xml:space="preserve">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jc w:val="left"/>
              <w:spacing w:line="300" w:lineRule="exact"/>
              <w:rPr>
                <w:spacing w:val="20"/>
                <w:szCs w:val="21"/>
              </w:rPr>
            </w:pPr>
            <w:r>
              <w:rPr>
                <w:rFonts w:hint="eastAsia"/>
                <w:sz w:val="24"/>
                <w:szCs w:val="24"/>
              </w:rPr>
              <w:t xml:space="preserve">注：涉及联合体或其他合同主体的信息应按上表格式加列。</w:t>
            </w:r>
            <w:r/>
          </w:p>
        </w:tc>
      </w:tr>
    </w:tbl>
    <w:p>
      <w:pPr>
        <w:pStyle w:val="1381"/>
        <w:ind w:firstLine="482"/>
        <w:spacing w:line="360" w:lineRule="auto"/>
        <w:rPr>
          <w:rFonts w:hint="eastAsia" w:ascii="宋体" w:hAnsi="宋体" w:eastAsia="宋体"/>
          <w:sz w:val="24"/>
        </w:rPr>
      </w:pPr>
      <w:r>
        <w:rPr>
          <w:rFonts w:hint="eastAsia" w:ascii="宋体" w:hAnsi="宋体" w:eastAsia="宋体"/>
          <w:sz w:val="24"/>
        </w:rPr>
      </w:r>
      <w:r/>
    </w:p>
    <w:p>
      <w:pPr>
        <w:jc w:val="center"/>
        <w:spacing w:line="400" w:lineRule="exact"/>
        <w:rPr>
          <w:rFonts w:hint="eastAsia" w:ascii="黑体" w:hAnsi="黑体" w:eastAsia="黑体"/>
          <w:sz w:val="24"/>
          <w:szCs w:val="24"/>
        </w:rPr>
      </w:pPr>
      <w:r>
        <w:rPr>
          <w:rFonts w:hint="eastAsia" w:ascii="黑体" w:hAnsi="黑体" w:eastAsia="黑体"/>
          <w:sz w:val="24"/>
          <w:szCs w:val="24"/>
        </w:rPr>
        <w:t xml:space="preserve">泗洪县农业农村局二轮土地延包档案整理及数字化加工第三方服务采购项目</w:t>
      </w:r>
      <w:r/>
    </w:p>
    <w:p>
      <w:pPr>
        <w:jc w:val="center"/>
        <w:spacing w:line="400" w:lineRule="exact"/>
        <w:rPr>
          <w:rFonts w:hint="eastAsia" w:ascii="黑体" w:hAnsi="黑体" w:eastAsia="黑体"/>
          <w:sz w:val="24"/>
          <w:szCs w:val="24"/>
        </w:rPr>
      </w:pPr>
      <w:r>
        <w:rPr>
          <w:rFonts w:hint="eastAsia" w:ascii="黑体" w:hAnsi="黑体" w:eastAsia="黑体"/>
          <w:sz w:val="24"/>
          <w:szCs w:val="24"/>
        </w:rPr>
        <w:t xml:space="preserve">考核评估细则</w:t>
      </w:r>
      <w:r/>
    </w:p>
    <w:p>
      <w:pPr>
        <w:jc w:val="left"/>
        <w:spacing w:line="300" w:lineRule="exact"/>
        <w:rPr>
          <w:szCs w:val="21"/>
        </w:rPr>
      </w:pPr>
      <w:r>
        <w:rPr>
          <w:rFonts w:hint="eastAsia"/>
          <w:szCs w:val="21"/>
        </w:rPr>
        <w:t xml:space="preserve">费用结算明细表，经采购人考核后，按以下方式拨付：</w:t>
      </w:r>
      <w:r/>
    </w:p>
    <w:p>
      <w:pPr>
        <w:jc w:val="left"/>
        <w:spacing w:line="300" w:lineRule="exact"/>
        <w:rPr>
          <w:szCs w:val="21"/>
        </w:rPr>
      </w:pPr>
      <w:r>
        <w:rPr>
          <w:rFonts w:hint="eastAsia"/>
          <w:szCs w:val="21"/>
        </w:rPr>
        <w:t xml:space="preserve">（</w:t>
      </w:r>
      <w:r>
        <w:rPr>
          <w:rFonts w:hint="eastAsia"/>
          <w:szCs w:val="21"/>
        </w:rPr>
        <w:t xml:space="preserve">1</w:t>
      </w:r>
      <w:r>
        <w:rPr>
          <w:rFonts w:hint="eastAsia"/>
          <w:szCs w:val="21"/>
        </w:rPr>
        <w:t xml:space="preserve">）考核成绩在</w:t>
      </w:r>
      <w:r>
        <w:rPr>
          <w:rFonts w:hint="eastAsia"/>
          <w:szCs w:val="21"/>
        </w:rPr>
        <w:t xml:space="preserve"> 90 </w:t>
      </w:r>
      <w:r>
        <w:rPr>
          <w:rFonts w:hint="eastAsia"/>
          <w:szCs w:val="21"/>
        </w:rPr>
        <w:t xml:space="preserve">分以上（不含</w:t>
      </w:r>
      <w:r>
        <w:rPr>
          <w:rFonts w:hint="eastAsia"/>
          <w:szCs w:val="21"/>
        </w:rPr>
        <w:t xml:space="preserve"> 90 </w:t>
      </w:r>
      <w:r>
        <w:rPr>
          <w:rFonts w:hint="eastAsia"/>
          <w:szCs w:val="21"/>
        </w:rPr>
        <w:t xml:space="preserve">分）全额支付费用；</w:t>
      </w:r>
      <w:r/>
    </w:p>
    <w:p>
      <w:pPr>
        <w:jc w:val="left"/>
        <w:spacing w:line="300" w:lineRule="exact"/>
        <w:rPr>
          <w:szCs w:val="21"/>
        </w:rPr>
      </w:pPr>
      <w:r>
        <w:rPr>
          <w:rFonts w:hint="eastAsia"/>
          <w:szCs w:val="21"/>
        </w:rPr>
        <w:t xml:space="preserve">（</w:t>
      </w:r>
      <w:r>
        <w:rPr>
          <w:rFonts w:hint="eastAsia"/>
          <w:szCs w:val="21"/>
        </w:rPr>
        <w:t xml:space="preserve">2</w:t>
      </w:r>
      <w:r>
        <w:rPr>
          <w:rFonts w:hint="eastAsia"/>
          <w:szCs w:val="21"/>
        </w:rPr>
        <w:t xml:space="preserve">）考核成绩在</w:t>
      </w:r>
      <w:r>
        <w:rPr>
          <w:rFonts w:hint="eastAsia"/>
          <w:szCs w:val="21"/>
        </w:rPr>
        <w:t xml:space="preserve"> 90</w:t>
      </w:r>
      <w:r>
        <w:rPr>
          <w:rFonts w:hint="eastAsia"/>
          <w:szCs w:val="21"/>
        </w:rPr>
        <w:t xml:space="preserve">—</w:t>
      </w:r>
      <w:r>
        <w:rPr>
          <w:rFonts w:hint="eastAsia"/>
          <w:szCs w:val="21"/>
        </w:rPr>
        <w:t xml:space="preserve">80 </w:t>
      </w:r>
      <w:r>
        <w:rPr>
          <w:rFonts w:hint="eastAsia"/>
          <w:szCs w:val="21"/>
        </w:rPr>
        <w:t xml:space="preserve">分（含</w:t>
      </w:r>
      <w:r>
        <w:rPr>
          <w:rFonts w:hint="eastAsia"/>
          <w:szCs w:val="21"/>
        </w:rPr>
        <w:t xml:space="preserve"> 90 </w:t>
      </w:r>
      <w:r>
        <w:rPr>
          <w:rFonts w:hint="eastAsia"/>
          <w:szCs w:val="21"/>
        </w:rPr>
        <w:t xml:space="preserve">分）之间的，支付费用标准的</w:t>
      </w:r>
      <w:r>
        <w:rPr>
          <w:rFonts w:hint="eastAsia"/>
          <w:szCs w:val="21"/>
        </w:rPr>
        <w:t xml:space="preserve"> 90%</w:t>
      </w:r>
      <w:r>
        <w:rPr>
          <w:rFonts w:hint="eastAsia"/>
          <w:szCs w:val="21"/>
        </w:rPr>
        <w:t xml:space="preserve">；</w:t>
      </w:r>
      <w:r/>
    </w:p>
    <w:p>
      <w:pPr>
        <w:jc w:val="left"/>
        <w:spacing w:line="300" w:lineRule="exact"/>
        <w:rPr>
          <w:szCs w:val="21"/>
        </w:rPr>
      </w:pPr>
      <w:r>
        <w:rPr>
          <w:rFonts w:hint="eastAsia"/>
          <w:szCs w:val="21"/>
        </w:rPr>
        <w:t xml:space="preserve">（</w:t>
      </w:r>
      <w:r>
        <w:rPr>
          <w:rFonts w:hint="eastAsia"/>
          <w:szCs w:val="21"/>
        </w:rPr>
        <w:t xml:space="preserve">3</w:t>
      </w:r>
      <w:r>
        <w:rPr>
          <w:rFonts w:hint="eastAsia"/>
          <w:szCs w:val="21"/>
        </w:rPr>
        <w:t xml:space="preserve">）考核成绩在</w:t>
      </w:r>
      <w:r>
        <w:rPr>
          <w:rFonts w:hint="eastAsia"/>
          <w:szCs w:val="21"/>
        </w:rPr>
        <w:t xml:space="preserve"> 80</w:t>
      </w:r>
      <w:r>
        <w:rPr>
          <w:rFonts w:hint="eastAsia"/>
          <w:szCs w:val="21"/>
        </w:rPr>
        <w:t xml:space="preserve">—</w:t>
      </w:r>
      <w:r>
        <w:rPr>
          <w:rFonts w:hint="eastAsia"/>
          <w:szCs w:val="21"/>
        </w:rPr>
        <w:t xml:space="preserve">70 </w:t>
      </w:r>
      <w:r>
        <w:rPr>
          <w:rFonts w:hint="eastAsia"/>
          <w:szCs w:val="21"/>
        </w:rPr>
        <w:t xml:space="preserve">分（含</w:t>
      </w:r>
      <w:r>
        <w:rPr>
          <w:rFonts w:hint="eastAsia"/>
          <w:szCs w:val="21"/>
        </w:rPr>
        <w:t xml:space="preserve"> 80 </w:t>
      </w:r>
      <w:r>
        <w:rPr>
          <w:rFonts w:hint="eastAsia"/>
          <w:szCs w:val="21"/>
        </w:rPr>
        <w:t xml:space="preserve">分）之间的，支付费用标准的</w:t>
      </w:r>
      <w:r>
        <w:rPr>
          <w:rFonts w:hint="eastAsia"/>
          <w:szCs w:val="21"/>
        </w:rPr>
        <w:t xml:space="preserve"> 80%</w:t>
      </w:r>
      <w:r>
        <w:rPr>
          <w:rFonts w:hint="eastAsia"/>
          <w:szCs w:val="21"/>
        </w:rPr>
        <w:t xml:space="preserve">；</w:t>
      </w:r>
      <w:r/>
    </w:p>
    <w:p>
      <w:pPr>
        <w:jc w:val="left"/>
        <w:spacing w:line="300" w:lineRule="exact"/>
        <w:rPr>
          <w:szCs w:val="21"/>
        </w:rPr>
      </w:pPr>
      <w:r>
        <w:rPr>
          <w:rFonts w:hint="eastAsia"/>
          <w:szCs w:val="21"/>
        </w:rPr>
        <w:t xml:space="preserve">（</w:t>
      </w:r>
      <w:r>
        <w:rPr>
          <w:rFonts w:hint="eastAsia"/>
          <w:szCs w:val="21"/>
        </w:rPr>
        <w:t xml:space="preserve">4</w:t>
      </w:r>
      <w:r>
        <w:rPr>
          <w:rFonts w:hint="eastAsia"/>
          <w:szCs w:val="21"/>
        </w:rPr>
        <w:t xml:space="preserve">）考核成绩在</w:t>
      </w:r>
      <w:r>
        <w:rPr>
          <w:rFonts w:hint="eastAsia"/>
          <w:szCs w:val="21"/>
        </w:rPr>
        <w:t xml:space="preserve"> 70</w:t>
      </w:r>
      <w:r>
        <w:rPr>
          <w:rFonts w:hint="eastAsia"/>
          <w:szCs w:val="21"/>
        </w:rPr>
        <w:t xml:space="preserve">—</w:t>
      </w:r>
      <w:r>
        <w:rPr>
          <w:rFonts w:hint="eastAsia"/>
          <w:szCs w:val="21"/>
        </w:rPr>
        <w:t xml:space="preserve">65 </w:t>
      </w:r>
      <w:r>
        <w:rPr>
          <w:rFonts w:hint="eastAsia"/>
          <w:szCs w:val="21"/>
        </w:rPr>
        <w:t xml:space="preserve">分（含</w:t>
      </w:r>
      <w:r>
        <w:rPr>
          <w:rFonts w:hint="eastAsia"/>
          <w:szCs w:val="21"/>
        </w:rPr>
        <w:t xml:space="preserve"> 70 </w:t>
      </w:r>
      <w:r>
        <w:rPr>
          <w:rFonts w:hint="eastAsia"/>
          <w:szCs w:val="21"/>
        </w:rPr>
        <w:t xml:space="preserve">分）之间的，支付费用标准的</w:t>
      </w:r>
      <w:r>
        <w:rPr>
          <w:rFonts w:hint="eastAsia"/>
          <w:szCs w:val="21"/>
        </w:rPr>
        <w:t xml:space="preserve"> 70%</w:t>
      </w:r>
      <w:r>
        <w:rPr>
          <w:rFonts w:hint="eastAsia"/>
          <w:szCs w:val="21"/>
        </w:rPr>
        <w:t xml:space="preserve">；</w:t>
      </w:r>
      <w:r/>
    </w:p>
    <w:p>
      <w:pPr>
        <w:jc w:val="left"/>
        <w:spacing w:line="300" w:lineRule="exact"/>
        <w:rPr>
          <w:sz w:val="24"/>
          <w:szCs w:val="24"/>
        </w:rPr>
      </w:pPr>
      <w:r>
        <w:rPr>
          <w:rFonts w:hint="eastAsia"/>
          <w:szCs w:val="21"/>
        </w:rPr>
        <w:t xml:space="preserve">（</w:t>
      </w:r>
      <w:r>
        <w:rPr>
          <w:rFonts w:hint="eastAsia"/>
          <w:szCs w:val="21"/>
        </w:rPr>
        <w:t xml:space="preserve">5</w:t>
      </w:r>
      <w:r>
        <w:rPr>
          <w:rFonts w:hint="eastAsia"/>
          <w:szCs w:val="21"/>
        </w:rPr>
        <w:t xml:space="preserve">）考核成绩在</w:t>
      </w:r>
      <w:r>
        <w:rPr>
          <w:rFonts w:hint="eastAsia"/>
          <w:szCs w:val="21"/>
        </w:rPr>
        <w:t xml:space="preserve"> 65 </w:t>
      </w:r>
      <w:r>
        <w:rPr>
          <w:rFonts w:hint="eastAsia"/>
          <w:szCs w:val="21"/>
        </w:rPr>
        <w:t xml:space="preserve">分及以下的，不支付费用。</w:t>
      </w:r>
      <w:r/>
    </w:p>
    <w:tbl>
      <w:tblPr>
        <w:tblW w:w="963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683"/>
        <w:gridCol w:w="985"/>
        <w:gridCol w:w="2443"/>
        <w:gridCol w:w="3970"/>
        <w:gridCol w:w="850"/>
        <w:gridCol w:w="700"/>
      </w:tblGrid>
      <w:tr>
        <w:trPr>
          <w:jc w:val="center"/>
          <w:trHeight w:val="667"/>
        </w:trPr>
        <w:tc>
          <w:tcPr>
            <w:tcW w:w="683" w:type="dxa"/>
            <w:vAlign w:val="center"/>
            <w:textDirection w:val="lrTb"/>
            <w:noWrap/>
          </w:tcPr>
          <w:p>
            <w:pPr>
              <w:jc w:val="center"/>
              <w:spacing w:line="300" w:lineRule="exact"/>
              <w:rPr>
                <w:szCs w:val="21"/>
              </w:rPr>
            </w:pPr>
            <w:r>
              <w:rPr>
                <w:rFonts w:hint="eastAsia"/>
                <w:szCs w:val="21"/>
              </w:rPr>
              <w:t xml:space="preserve">序号</w:t>
            </w:r>
            <w:r/>
          </w:p>
        </w:tc>
        <w:tc>
          <w:tcPr>
            <w:tcW w:w="985" w:type="dxa"/>
            <w:vAlign w:val="center"/>
            <w:textDirection w:val="lrTb"/>
            <w:noWrap/>
          </w:tcPr>
          <w:p>
            <w:pPr>
              <w:jc w:val="center"/>
              <w:spacing w:line="300" w:lineRule="exact"/>
              <w:rPr>
                <w:szCs w:val="21"/>
              </w:rPr>
            </w:pPr>
            <w:r>
              <w:rPr>
                <w:rFonts w:hint="eastAsia"/>
                <w:szCs w:val="21"/>
              </w:rPr>
              <w:t xml:space="preserve">考核内容</w:t>
            </w:r>
            <w:r/>
          </w:p>
        </w:tc>
        <w:tc>
          <w:tcPr>
            <w:gridSpan w:val="2"/>
            <w:tcW w:w="6413" w:type="dxa"/>
            <w:vAlign w:val="center"/>
            <w:textDirection w:val="lrTb"/>
            <w:noWrap/>
          </w:tcPr>
          <w:p>
            <w:pPr>
              <w:jc w:val="center"/>
              <w:spacing w:line="300" w:lineRule="exact"/>
              <w:rPr>
                <w:szCs w:val="21"/>
              </w:rPr>
            </w:pPr>
            <w:r>
              <w:rPr>
                <w:rFonts w:hint="eastAsia"/>
                <w:szCs w:val="21"/>
              </w:rPr>
              <w:t xml:space="preserve">考核标准</w:t>
            </w:r>
            <w:r/>
          </w:p>
        </w:tc>
        <w:tc>
          <w:tcPr>
            <w:tcW w:w="850" w:type="dxa"/>
            <w:vAlign w:val="center"/>
            <w:textDirection w:val="lrTb"/>
            <w:noWrap/>
          </w:tcPr>
          <w:p>
            <w:pPr>
              <w:jc w:val="center"/>
              <w:spacing w:line="300" w:lineRule="exact"/>
              <w:rPr>
                <w:szCs w:val="21"/>
              </w:rPr>
            </w:pPr>
            <w:r>
              <w:rPr>
                <w:rFonts w:hint="eastAsia"/>
                <w:szCs w:val="21"/>
              </w:rPr>
              <w:t xml:space="preserve">标准分</w:t>
            </w:r>
            <w:r/>
          </w:p>
        </w:tc>
        <w:tc>
          <w:tcPr>
            <w:tcW w:w="700" w:type="dxa"/>
            <w:vAlign w:val="center"/>
            <w:textDirection w:val="lrTb"/>
            <w:noWrap/>
          </w:tcPr>
          <w:p>
            <w:pPr>
              <w:jc w:val="center"/>
              <w:spacing w:line="300" w:lineRule="exact"/>
              <w:rPr>
                <w:szCs w:val="21"/>
              </w:rPr>
            </w:pPr>
            <w:r>
              <w:rPr>
                <w:rFonts w:hint="eastAsia"/>
                <w:szCs w:val="21"/>
              </w:rPr>
              <w:t xml:space="preserve">得分</w:t>
            </w:r>
            <w:r/>
          </w:p>
        </w:tc>
      </w:tr>
      <w:tr>
        <w:trPr>
          <w:jc w:val="center"/>
          <w:trHeight w:val="1232"/>
        </w:trPr>
        <w:tc>
          <w:tcPr>
            <w:tcW w:w="683" w:type="dxa"/>
            <w:vAlign w:val="center"/>
            <w:vMerge w:val="restart"/>
            <w:textDirection w:val="lrTb"/>
            <w:noWrap/>
          </w:tcPr>
          <w:p>
            <w:pPr>
              <w:jc w:val="center"/>
              <w:spacing w:line="300" w:lineRule="exact"/>
              <w:rPr>
                <w:szCs w:val="21"/>
              </w:rPr>
            </w:pPr>
            <w:r>
              <w:rPr>
                <w:rFonts w:hint="eastAsia"/>
                <w:szCs w:val="21"/>
              </w:rPr>
              <w:t xml:space="preserve">1</w:t>
            </w:r>
            <w:r/>
          </w:p>
        </w:tc>
        <w:tc>
          <w:tcPr>
            <w:tcW w:w="985" w:type="dxa"/>
            <w:vAlign w:val="center"/>
            <w:vMerge w:val="restart"/>
            <w:textDirection w:val="lrTb"/>
            <w:noWrap/>
          </w:tcPr>
          <w:p>
            <w:pPr>
              <w:jc w:val="center"/>
              <w:spacing w:line="300" w:lineRule="exact"/>
              <w:rPr>
                <w:szCs w:val="21"/>
              </w:rPr>
            </w:pPr>
            <w:r>
              <w:rPr>
                <w:rFonts w:hint="eastAsia"/>
                <w:szCs w:val="21"/>
              </w:rPr>
              <w:t xml:space="preserve">服务时间（进度）要求</w:t>
            </w:r>
            <w:r/>
          </w:p>
        </w:tc>
        <w:tc>
          <w:tcPr>
            <w:tcW w:w="2443" w:type="dxa"/>
            <w:vAlign w:val="center"/>
            <w:textDirection w:val="lrTb"/>
            <w:noWrap/>
          </w:tcPr>
          <w:p>
            <w:pPr>
              <w:jc w:val="left"/>
              <w:spacing w:line="300" w:lineRule="exact"/>
              <w:rPr>
                <w:szCs w:val="21"/>
              </w:rPr>
            </w:pPr>
            <w:r>
              <w:rPr>
                <w:rFonts w:hint="eastAsia"/>
                <w:szCs w:val="21"/>
              </w:rPr>
              <w:t xml:space="preserve">合同签定后，是否立即组织相关人员、设备、设施进场工作。</w:t>
            </w:r>
            <w:r/>
          </w:p>
        </w:tc>
        <w:tc>
          <w:tcPr>
            <w:tcW w:w="3970" w:type="dxa"/>
            <w:vAlign w:val="center"/>
            <w:textDirection w:val="lrTb"/>
            <w:noWrap/>
          </w:tcPr>
          <w:p>
            <w:pPr>
              <w:jc w:val="left"/>
              <w:spacing w:line="300" w:lineRule="exact"/>
              <w:rPr>
                <w:szCs w:val="21"/>
              </w:rPr>
            </w:pPr>
            <w:r>
              <w:rPr>
                <w:rFonts w:hint="eastAsia"/>
                <w:szCs w:val="21"/>
              </w:rPr>
              <w:t xml:space="preserve">a</w:t>
            </w:r>
            <w:r>
              <w:rPr>
                <w:rFonts w:hint="eastAsia"/>
                <w:szCs w:val="21"/>
              </w:rPr>
              <w:t xml:space="preserve">、</w:t>
            </w:r>
            <w:r>
              <w:rPr>
                <w:rFonts w:hint="eastAsia"/>
                <w:szCs w:val="21"/>
              </w:rPr>
              <w:t xml:space="preserve">3</w:t>
            </w:r>
            <w:r>
              <w:rPr>
                <w:rFonts w:hint="eastAsia"/>
                <w:szCs w:val="21"/>
              </w:rPr>
              <w:t xml:space="preserve">日内响应本项条款给予</w:t>
            </w:r>
            <w:r>
              <w:rPr>
                <w:rFonts w:hint="eastAsia"/>
                <w:szCs w:val="21"/>
              </w:rPr>
              <w:t xml:space="preserve">10</w:t>
            </w:r>
            <w:r>
              <w:rPr>
                <w:rFonts w:hint="eastAsia"/>
                <w:szCs w:val="21"/>
              </w:rPr>
              <w:t xml:space="preserve">分；</w:t>
            </w:r>
            <w:r/>
          </w:p>
          <w:p>
            <w:pPr>
              <w:pStyle w:val="1493"/>
              <w:ind w:left="0" w:firstLine="0"/>
              <w:spacing w:line="300" w:lineRule="exact"/>
              <w:rPr>
                <w:szCs w:val="21"/>
              </w:rPr>
            </w:pPr>
            <w:r>
              <w:rPr>
                <w:rFonts w:hint="eastAsia"/>
                <w:szCs w:val="21"/>
              </w:rPr>
              <w:t xml:space="preserve">b</w:t>
            </w:r>
            <w:r>
              <w:rPr>
                <w:rFonts w:hint="eastAsia"/>
                <w:szCs w:val="21"/>
              </w:rPr>
              <w:t xml:space="preserve">、</w:t>
            </w:r>
            <w:r>
              <w:rPr>
                <w:rFonts w:hint="eastAsia"/>
                <w:szCs w:val="21"/>
              </w:rPr>
              <w:t xml:space="preserve">7</w:t>
            </w:r>
            <w:r>
              <w:rPr>
                <w:rFonts w:hint="eastAsia"/>
                <w:szCs w:val="21"/>
              </w:rPr>
              <w:t xml:space="preserve">日内响应本项条款给予</w:t>
            </w:r>
            <w:r>
              <w:rPr>
                <w:rFonts w:hint="eastAsia"/>
                <w:szCs w:val="21"/>
              </w:rPr>
              <w:t xml:space="preserve">5</w:t>
            </w:r>
            <w:r>
              <w:rPr>
                <w:rFonts w:hint="eastAsia"/>
                <w:szCs w:val="21"/>
              </w:rPr>
              <w:t xml:space="preserve">分；</w:t>
            </w:r>
            <w:r/>
          </w:p>
          <w:p>
            <w:pPr>
              <w:pStyle w:val="1493"/>
              <w:ind w:left="0" w:firstLine="0"/>
              <w:spacing w:line="300" w:lineRule="exact"/>
              <w:rPr>
                <w:szCs w:val="21"/>
              </w:rPr>
            </w:pPr>
            <w:r>
              <w:rPr>
                <w:rFonts w:hint="eastAsia"/>
                <w:szCs w:val="21"/>
              </w:rPr>
              <w:t xml:space="preserve">c</w:t>
            </w:r>
            <w:r>
              <w:rPr>
                <w:rFonts w:hint="eastAsia"/>
                <w:szCs w:val="21"/>
              </w:rPr>
              <w:t xml:space="preserve">、</w:t>
            </w:r>
            <w:r>
              <w:rPr>
                <w:rFonts w:hint="eastAsia"/>
                <w:szCs w:val="21"/>
              </w:rPr>
              <w:t xml:space="preserve">10</w:t>
            </w:r>
            <w:r>
              <w:rPr>
                <w:rFonts w:hint="eastAsia"/>
                <w:szCs w:val="21"/>
              </w:rPr>
              <w:t xml:space="preserve">日内响应本项条款给予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10</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662"/>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left"/>
              <w:spacing w:line="300" w:lineRule="exact"/>
              <w:rPr>
                <w:szCs w:val="21"/>
              </w:rPr>
            </w:pPr>
            <w:r>
              <w:rPr>
                <w:rFonts w:hint="eastAsia"/>
                <w:szCs w:val="21"/>
              </w:rPr>
              <w:t xml:space="preserve">合同履行过程中，时间进度是否满足采购人的时间要求。</w:t>
            </w:r>
            <w:r/>
          </w:p>
        </w:tc>
        <w:tc>
          <w:tcPr>
            <w:tcW w:w="3970" w:type="dxa"/>
            <w:vAlign w:val="center"/>
            <w:textDirection w:val="lrTb"/>
            <w:noWrap/>
          </w:tcPr>
          <w:p>
            <w:pPr>
              <w:pStyle w:val="1493"/>
              <w:ind w:left="0" w:firstLine="0"/>
              <w:spacing w:line="300" w:lineRule="exact"/>
              <w:rPr>
                <w:szCs w:val="21"/>
              </w:rPr>
            </w:pPr>
            <w:r>
              <w:rPr>
                <w:rFonts w:hint="eastAsia"/>
                <w:szCs w:val="21"/>
              </w:rPr>
              <w:t xml:space="preserve">满足得</w:t>
            </w:r>
            <w:r>
              <w:rPr>
                <w:rFonts w:hint="eastAsia"/>
                <w:szCs w:val="21"/>
              </w:rPr>
              <w:t xml:space="preserve">10</w:t>
            </w:r>
            <w:r>
              <w:rPr>
                <w:rFonts w:hint="eastAsia"/>
                <w:szCs w:val="21"/>
              </w:rPr>
              <w:t xml:space="preserve">分</w:t>
            </w:r>
            <w:r/>
          </w:p>
          <w:p>
            <w:pPr>
              <w:pStyle w:val="1493"/>
              <w:ind w:left="0" w:firstLine="0"/>
              <w:spacing w:line="300" w:lineRule="exact"/>
              <w:rPr>
                <w:szCs w:val="21"/>
              </w:rPr>
            </w:pPr>
            <w:r>
              <w:rPr>
                <w:rFonts w:hint="eastAsia"/>
                <w:szCs w:val="21"/>
              </w:rPr>
              <w:t xml:space="preserve">不满足</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15</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1260"/>
        </w:trPr>
        <w:tc>
          <w:tcPr>
            <w:tcW w:w="683" w:type="dxa"/>
            <w:vAlign w:val="center"/>
            <w:vMerge w:val="restart"/>
            <w:textDirection w:val="lrTb"/>
            <w:noWrap/>
          </w:tcPr>
          <w:p>
            <w:pPr>
              <w:jc w:val="center"/>
              <w:spacing w:line="300" w:lineRule="exact"/>
              <w:rPr>
                <w:szCs w:val="21"/>
              </w:rPr>
            </w:pPr>
            <w:r>
              <w:rPr>
                <w:rFonts w:hint="eastAsia"/>
                <w:szCs w:val="21"/>
              </w:rPr>
              <w:t xml:space="preserve">2</w:t>
            </w:r>
            <w:r/>
          </w:p>
        </w:tc>
        <w:tc>
          <w:tcPr>
            <w:tcW w:w="985" w:type="dxa"/>
            <w:vAlign w:val="center"/>
            <w:vMerge w:val="restart"/>
            <w:textDirection w:val="lrTb"/>
            <w:noWrap/>
          </w:tcPr>
          <w:p>
            <w:pPr>
              <w:jc w:val="center"/>
              <w:spacing w:line="300" w:lineRule="exact"/>
              <w:rPr>
                <w:szCs w:val="21"/>
              </w:rPr>
            </w:pPr>
            <w:r>
              <w:rPr>
                <w:szCs w:val="21"/>
              </w:rPr>
            </w:r>
            <w:r/>
          </w:p>
          <w:p>
            <w:pPr>
              <w:jc w:val="center"/>
              <w:spacing w:line="300" w:lineRule="exact"/>
              <w:rPr>
                <w:szCs w:val="21"/>
              </w:rPr>
            </w:pPr>
            <w:r>
              <w:rPr>
                <w:rFonts w:hint="eastAsia"/>
                <w:szCs w:val="21"/>
              </w:rPr>
              <w:t xml:space="preserve">成果要求</w:t>
            </w:r>
            <w:r/>
          </w:p>
          <w:p>
            <w:pPr>
              <w:jc w:val="center"/>
              <w:spacing w:line="300" w:lineRule="exact"/>
              <w:rPr>
                <w:szCs w:val="21"/>
              </w:rPr>
            </w:pPr>
            <w:r>
              <w:rPr>
                <w:szCs w:val="21"/>
              </w:rPr>
            </w:r>
            <w:r/>
          </w:p>
        </w:tc>
        <w:tc>
          <w:tcPr>
            <w:tcW w:w="2443" w:type="dxa"/>
            <w:vAlign w:val="center"/>
            <w:textDirection w:val="lrTb"/>
            <w:noWrap/>
          </w:tcPr>
          <w:p>
            <w:pPr>
              <w:jc w:val="left"/>
              <w:spacing w:line="300" w:lineRule="exact"/>
              <w:rPr>
                <w:szCs w:val="21"/>
              </w:rPr>
            </w:pPr>
            <w:r>
              <w:rPr>
                <w:rFonts w:hint="eastAsia"/>
                <w:szCs w:val="21"/>
              </w:rPr>
              <w:t xml:space="preserve">项目成果在规定时间内通过乡镇街道验收合格。</w:t>
            </w:r>
            <w:r/>
          </w:p>
        </w:tc>
        <w:tc>
          <w:tcPr>
            <w:tcW w:w="3970" w:type="dxa"/>
            <w:vAlign w:val="center"/>
            <w:textDirection w:val="lrTb"/>
            <w:noWrap/>
          </w:tcPr>
          <w:p>
            <w:pPr>
              <w:jc w:val="left"/>
              <w:spacing w:line="300" w:lineRule="exact"/>
              <w:rPr>
                <w:szCs w:val="21"/>
              </w:rPr>
            </w:pPr>
            <w:r>
              <w:rPr>
                <w:rFonts w:hint="eastAsia"/>
                <w:szCs w:val="21"/>
              </w:rPr>
              <w:t xml:space="preserve">a</w:t>
            </w:r>
            <w:r>
              <w:rPr>
                <w:rFonts w:hint="eastAsia"/>
                <w:szCs w:val="21"/>
              </w:rPr>
              <w:t xml:space="preserve">、一次通过给予</w:t>
            </w:r>
            <w:r>
              <w:rPr>
                <w:rFonts w:hint="eastAsia"/>
                <w:szCs w:val="21"/>
              </w:rPr>
              <w:t xml:space="preserve">15</w:t>
            </w:r>
            <w:r>
              <w:rPr>
                <w:rFonts w:hint="eastAsia"/>
                <w:szCs w:val="21"/>
              </w:rPr>
              <w:t xml:space="preserve">分；</w:t>
            </w:r>
            <w:r/>
          </w:p>
          <w:p>
            <w:pPr>
              <w:jc w:val="left"/>
              <w:spacing w:line="300" w:lineRule="exact"/>
              <w:rPr>
                <w:szCs w:val="21"/>
              </w:rPr>
            </w:pPr>
            <w:r>
              <w:rPr>
                <w:rFonts w:hint="eastAsia"/>
                <w:szCs w:val="21"/>
              </w:rPr>
              <w:t xml:space="preserve">b</w:t>
            </w:r>
            <w:r>
              <w:rPr>
                <w:rFonts w:hint="eastAsia"/>
                <w:szCs w:val="21"/>
              </w:rPr>
              <w:t xml:space="preserve">、被退回修改一次调整通过给予</w:t>
            </w:r>
            <w:r>
              <w:rPr>
                <w:rFonts w:hint="eastAsia"/>
                <w:szCs w:val="21"/>
              </w:rPr>
              <w:t xml:space="preserve">10</w:t>
            </w:r>
            <w:r>
              <w:rPr>
                <w:rFonts w:hint="eastAsia"/>
                <w:szCs w:val="21"/>
              </w:rPr>
              <w:t xml:space="preserve">分；</w:t>
            </w:r>
            <w:r/>
          </w:p>
          <w:p>
            <w:pPr>
              <w:pStyle w:val="1493"/>
              <w:ind w:left="0" w:firstLine="0"/>
              <w:spacing w:line="300" w:lineRule="exact"/>
              <w:rPr>
                <w:szCs w:val="21"/>
              </w:rPr>
            </w:pPr>
            <w:r>
              <w:rPr>
                <w:rFonts w:hint="eastAsia"/>
                <w:szCs w:val="21"/>
              </w:rPr>
              <w:t xml:space="preserve">c</w:t>
            </w:r>
            <w:r>
              <w:rPr>
                <w:rFonts w:hint="eastAsia"/>
                <w:szCs w:val="21"/>
              </w:rPr>
              <w:t xml:space="preserve">、被退回修改两次调整通过给予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15</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75"/>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项目成果在规定时间内通过农业农村局等相关部门验收。</w:t>
            </w:r>
            <w:r/>
          </w:p>
        </w:tc>
        <w:tc>
          <w:tcPr>
            <w:tcW w:w="3970" w:type="dxa"/>
            <w:vAlign w:val="center"/>
            <w:textDirection w:val="lrTb"/>
            <w:noWrap/>
          </w:tcPr>
          <w:p>
            <w:pPr>
              <w:jc w:val="center"/>
              <w:spacing w:line="300" w:lineRule="exact"/>
              <w:rPr>
                <w:szCs w:val="21"/>
              </w:rPr>
            </w:pPr>
            <w:r>
              <w:rPr>
                <w:rFonts w:hint="eastAsia"/>
                <w:szCs w:val="21"/>
              </w:rPr>
              <w:t xml:space="preserve">通过给予</w:t>
            </w:r>
            <w:r>
              <w:rPr>
                <w:rFonts w:hint="eastAsia"/>
                <w:szCs w:val="21"/>
              </w:rPr>
              <w:t xml:space="preserve">15</w:t>
            </w:r>
            <w:r>
              <w:rPr>
                <w:rFonts w:hint="eastAsia"/>
                <w:szCs w:val="21"/>
              </w:rPr>
              <w:t xml:space="preserve">分</w:t>
            </w:r>
            <w:r/>
          </w:p>
          <w:p>
            <w:pPr>
              <w:jc w:val="center"/>
              <w:spacing w:line="300" w:lineRule="exact"/>
              <w:rPr>
                <w:szCs w:val="21"/>
              </w:rPr>
            </w:pPr>
            <w:r>
              <w:rPr>
                <w:rFonts w:hint="eastAsia"/>
                <w:szCs w:val="21"/>
              </w:rPr>
              <w:t xml:space="preserve">不通过给予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15</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638"/>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完成后档案纸质材料归档整理是否及时送至相关部门。</w:t>
            </w:r>
            <w:r/>
          </w:p>
        </w:tc>
        <w:tc>
          <w:tcPr>
            <w:tcW w:w="3970" w:type="dxa"/>
            <w:vAlign w:val="center"/>
            <w:textDirection w:val="lrTb"/>
            <w:noWrap/>
          </w:tcPr>
          <w:p>
            <w:pPr>
              <w:jc w:val="center"/>
              <w:spacing w:line="300" w:lineRule="exact"/>
              <w:rPr>
                <w:szCs w:val="21"/>
              </w:rPr>
            </w:pPr>
            <w:r>
              <w:rPr>
                <w:rFonts w:hint="eastAsia"/>
                <w:szCs w:val="21"/>
              </w:rPr>
              <w:t xml:space="preserve">a</w:t>
            </w:r>
            <w:r>
              <w:rPr>
                <w:rFonts w:hint="eastAsia"/>
                <w:szCs w:val="21"/>
              </w:rPr>
              <w:t xml:space="preserve">、</w:t>
            </w:r>
            <w:r>
              <w:rPr>
                <w:rFonts w:hint="eastAsia"/>
                <w:szCs w:val="21"/>
              </w:rPr>
              <w:t xml:space="preserve">7</w:t>
            </w:r>
            <w:r>
              <w:rPr>
                <w:rFonts w:hint="eastAsia"/>
                <w:szCs w:val="21"/>
              </w:rPr>
              <w:t xml:space="preserve">日内响应本项条款给予</w:t>
            </w:r>
            <w:r>
              <w:rPr>
                <w:rFonts w:hint="eastAsia"/>
                <w:szCs w:val="21"/>
              </w:rPr>
              <w:t xml:space="preserve">10</w:t>
            </w:r>
            <w:r>
              <w:rPr>
                <w:rFonts w:hint="eastAsia"/>
                <w:szCs w:val="21"/>
              </w:rPr>
              <w:t xml:space="preserve">分；</w:t>
            </w:r>
            <w:r/>
          </w:p>
          <w:p>
            <w:pPr>
              <w:pStyle w:val="1493"/>
              <w:ind w:left="0" w:firstLine="0"/>
              <w:jc w:val="center"/>
              <w:spacing w:line="300" w:lineRule="exact"/>
              <w:rPr>
                <w:szCs w:val="21"/>
              </w:rPr>
            </w:pPr>
            <w:r>
              <w:rPr>
                <w:rFonts w:hint="eastAsia"/>
                <w:szCs w:val="21"/>
              </w:rPr>
              <w:t xml:space="preserve">b</w:t>
            </w:r>
            <w:r>
              <w:rPr>
                <w:rFonts w:hint="eastAsia"/>
                <w:szCs w:val="21"/>
              </w:rPr>
              <w:t xml:space="preserve">、</w:t>
            </w:r>
            <w:r>
              <w:rPr>
                <w:rFonts w:hint="eastAsia"/>
                <w:szCs w:val="21"/>
              </w:rPr>
              <w:t xml:space="preserve">10</w:t>
            </w:r>
            <w:r>
              <w:rPr>
                <w:rFonts w:hint="eastAsia"/>
                <w:szCs w:val="21"/>
              </w:rPr>
              <w:t xml:space="preserve">日内响应本项条款给予</w:t>
            </w:r>
            <w:r>
              <w:rPr>
                <w:rFonts w:hint="eastAsia"/>
                <w:szCs w:val="21"/>
              </w:rPr>
              <w:t xml:space="preserve">5</w:t>
            </w:r>
            <w:r>
              <w:rPr>
                <w:rFonts w:hint="eastAsia"/>
                <w:szCs w:val="21"/>
              </w:rPr>
              <w:t xml:space="preserve">分；</w:t>
            </w:r>
            <w:r/>
          </w:p>
          <w:p>
            <w:pPr>
              <w:pStyle w:val="1493"/>
              <w:ind w:left="0" w:firstLine="0"/>
              <w:jc w:val="center"/>
              <w:spacing w:line="300" w:lineRule="exact"/>
              <w:rPr>
                <w:szCs w:val="21"/>
              </w:rPr>
            </w:pPr>
            <w:r>
              <w:rPr>
                <w:rFonts w:hint="eastAsia"/>
                <w:szCs w:val="21"/>
              </w:rPr>
              <w:t xml:space="preserve">c</w:t>
            </w:r>
            <w:r>
              <w:rPr>
                <w:rFonts w:hint="eastAsia"/>
                <w:szCs w:val="21"/>
              </w:rPr>
              <w:t xml:space="preserve">、</w:t>
            </w:r>
            <w:r>
              <w:rPr>
                <w:rFonts w:hint="eastAsia"/>
                <w:szCs w:val="21"/>
              </w:rPr>
              <w:t xml:space="preserve">15</w:t>
            </w:r>
            <w:r>
              <w:rPr>
                <w:rFonts w:hint="eastAsia"/>
                <w:szCs w:val="21"/>
              </w:rPr>
              <w:t xml:space="preserve">日内响应本项条款给予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15</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38"/>
        </w:trPr>
        <w:tc>
          <w:tcPr>
            <w:tcW w:w="683" w:type="dxa"/>
            <w:vAlign w:val="center"/>
            <w:textDirection w:val="lrTb"/>
            <w:noWrap/>
          </w:tcPr>
          <w:p>
            <w:pPr>
              <w:jc w:val="center"/>
              <w:spacing w:line="300" w:lineRule="exact"/>
              <w:rPr>
                <w:szCs w:val="21"/>
              </w:rPr>
            </w:pPr>
            <w:r>
              <w:rPr>
                <w:rFonts w:hint="eastAsia"/>
                <w:szCs w:val="21"/>
              </w:rPr>
              <w:t xml:space="preserve">  3</w:t>
            </w:r>
            <w:r/>
          </w:p>
        </w:tc>
        <w:tc>
          <w:tcPr>
            <w:tcW w:w="985" w:type="dxa"/>
            <w:vAlign w:val="center"/>
            <w:textDirection w:val="lrTb"/>
            <w:noWrap/>
          </w:tcPr>
          <w:p>
            <w:pPr>
              <w:jc w:val="center"/>
              <w:spacing w:line="300" w:lineRule="exact"/>
              <w:rPr>
                <w:szCs w:val="21"/>
              </w:rPr>
            </w:pPr>
            <w:r>
              <w:rPr>
                <w:rFonts w:hint="eastAsia"/>
                <w:szCs w:val="21"/>
              </w:rPr>
              <w:t xml:space="preserve">项目组人员要求</w:t>
            </w:r>
            <w:r/>
          </w:p>
        </w:tc>
        <w:tc>
          <w:tcPr>
            <w:tcW w:w="2443" w:type="dxa"/>
            <w:vAlign w:val="center"/>
            <w:textDirection w:val="lrTb"/>
            <w:noWrap/>
          </w:tcPr>
          <w:p>
            <w:pPr>
              <w:jc w:val="center"/>
              <w:spacing w:line="300" w:lineRule="exact"/>
              <w:rPr>
                <w:szCs w:val="21"/>
              </w:rPr>
            </w:pPr>
            <w:r>
              <w:rPr>
                <w:rFonts w:hint="eastAsia"/>
                <w:szCs w:val="21"/>
              </w:rPr>
              <w:t xml:space="preserve">中标后项目组人员是否严格按照投标文件中约定的项目组人员进行安排。</w:t>
            </w:r>
            <w:r/>
          </w:p>
        </w:tc>
        <w:tc>
          <w:tcPr>
            <w:tcW w:w="3970" w:type="dxa"/>
            <w:vAlign w:val="center"/>
            <w:textDirection w:val="lrTb"/>
            <w:noWrap/>
          </w:tcPr>
          <w:p>
            <w:pPr>
              <w:jc w:val="center"/>
              <w:spacing w:line="300" w:lineRule="exact"/>
              <w:rPr>
                <w:szCs w:val="21"/>
              </w:rPr>
            </w:pPr>
            <w:r>
              <w:rPr>
                <w:rFonts w:hint="eastAsia"/>
                <w:szCs w:val="21"/>
              </w:rPr>
              <w:t xml:space="preserve">a</w:t>
            </w:r>
            <w:r>
              <w:rPr>
                <w:rFonts w:hint="eastAsia"/>
                <w:szCs w:val="21"/>
              </w:rPr>
              <w:t xml:space="preserve">、严格投标文件执行给予</w:t>
            </w:r>
            <w:r>
              <w:rPr>
                <w:rFonts w:hint="eastAsia"/>
                <w:szCs w:val="21"/>
              </w:rPr>
              <w:t xml:space="preserve">20</w:t>
            </w:r>
            <w:r>
              <w:rPr>
                <w:rFonts w:hint="eastAsia"/>
                <w:szCs w:val="21"/>
              </w:rPr>
              <w:t xml:space="preserve">分；</w:t>
            </w:r>
            <w:r/>
          </w:p>
          <w:p>
            <w:pPr>
              <w:jc w:val="center"/>
              <w:spacing w:line="300" w:lineRule="exact"/>
              <w:rPr>
                <w:szCs w:val="21"/>
              </w:rPr>
            </w:pPr>
            <w:r>
              <w:rPr>
                <w:rFonts w:hint="eastAsia"/>
                <w:szCs w:val="21"/>
              </w:rPr>
              <w:t xml:space="preserve">b</w:t>
            </w:r>
            <w:r>
              <w:rPr>
                <w:rFonts w:hint="eastAsia"/>
                <w:szCs w:val="21"/>
              </w:rPr>
              <w:t xml:space="preserve">、经过采购人同意更换给予</w:t>
            </w:r>
            <w:r>
              <w:rPr>
                <w:rFonts w:hint="eastAsia"/>
                <w:szCs w:val="21"/>
              </w:rPr>
              <w:t xml:space="preserve">10</w:t>
            </w:r>
            <w:r>
              <w:rPr>
                <w:rFonts w:hint="eastAsia"/>
                <w:szCs w:val="21"/>
              </w:rPr>
              <w:t xml:space="preserve">分；</w:t>
            </w:r>
            <w:r/>
          </w:p>
          <w:p>
            <w:pPr>
              <w:jc w:val="center"/>
              <w:spacing w:line="300" w:lineRule="exact"/>
              <w:rPr>
                <w:szCs w:val="21"/>
              </w:rPr>
            </w:pPr>
            <w:r>
              <w:rPr>
                <w:rFonts w:hint="eastAsia"/>
                <w:szCs w:val="21"/>
              </w:rPr>
              <w:t xml:space="preserve">c</w:t>
            </w:r>
            <w:r>
              <w:rPr>
                <w:rFonts w:hint="eastAsia"/>
                <w:szCs w:val="21"/>
              </w:rPr>
              <w:t xml:space="preserve">、未经采购人同意私自更换则给予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20</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38"/>
        </w:trPr>
        <w:tc>
          <w:tcPr>
            <w:tcW w:w="683" w:type="dxa"/>
            <w:vAlign w:val="center"/>
            <w:vMerge w:val="restart"/>
            <w:textDirection w:val="lrTb"/>
            <w:noWrap/>
          </w:tcPr>
          <w:p>
            <w:pPr>
              <w:jc w:val="center"/>
              <w:spacing w:line="300" w:lineRule="exact"/>
              <w:rPr>
                <w:szCs w:val="21"/>
              </w:rPr>
            </w:pPr>
            <w:r>
              <w:rPr>
                <w:rFonts w:hint="eastAsia"/>
                <w:szCs w:val="21"/>
              </w:rPr>
              <w:t xml:space="preserve">4</w:t>
            </w:r>
            <w:r/>
          </w:p>
        </w:tc>
        <w:tc>
          <w:tcPr>
            <w:tcW w:w="985" w:type="dxa"/>
            <w:vAlign w:val="center"/>
            <w:vMerge w:val="restart"/>
            <w:textDirection w:val="lrTb"/>
            <w:noWrap/>
          </w:tcPr>
          <w:p>
            <w:pPr>
              <w:jc w:val="center"/>
              <w:spacing w:line="300" w:lineRule="exact"/>
              <w:rPr>
                <w:szCs w:val="21"/>
              </w:rPr>
            </w:pPr>
            <w:r>
              <w:rPr>
                <w:rFonts w:hint="eastAsia"/>
                <w:szCs w:val="21"/>
              </w:rPr>
              <w:t xml:space="preserve">安全生产服务</w:t>
            </w:r>
            <w:r/>
          </w:p>
        </w:tc>
        <w:tc>
          <w:tcPr>
            <w:tcW w:w="2443" w:type="dxa"/>
            <w:vAlign w:val="center"/>
            <w:textDirection w:val="lrTb"/>
            <w:noWrap/>
          </w:tcPr>
          <w:p>
            <w:pPr>
              <w:jc w:val="center"/>
              <w:spacing w:line="300" w:lineRule="exact"/>
              <w:rPr>
                <w:szCs w:val="21"/>
              </w:rPr>
            </w:pPr>
            <w:r>
              <w:rPr>
                <w:rFonts w:hint="eastAsia"/>
                <w:szCs w:val="21"/>
              </w:rPr>
              <w:t xml:space="preserve">项目安全保密。</w:t>
            </w:r>
            <w:r/>
          </w:p>
        </w:tc>
        <w:tc>
          <w:tcPr>
            <w:tcW w:w="3970" w:type="dxa"/>
            <w:vAlign w:val="center"/>
            <w:textDirection w:val="lrTb"/>
            <w:noWrap/>
          </w:tcPr>
          <w:p>
            <w:pPr>
              <w:jc w:val="center"/>
              <w:spacing w:line="300" w:lineRule="exact"/>
              <w:rPr>
                <w:szCs w:val="21"/>
              </w:rPr>
            </w:pPr>
            <w:r>
              <w:rPr>
                <w:rFonts w:hint="eastAsia"/>
                <w:szCs w:val="21"/>
              </w:rPr>
              <w:t xml:space="preserve">满足得</w:t>
            </w:r>
            <w:r>
              <w:rPr>
                <w:rFonts w:hint="eastAsia"/>
                <w:szCs w:val="21"/>
              </w:rPr>
              <w:t xml:space="preserve">3</w:t>
            </w:r>
            <w:r>
              <w:rPr>
                <w:rFonts w:hint="eastAsia"/>
                <w:szCs w:val="21"/>
              </w:rPr>
              <w:t xml:space="preserve">分</w:t>
            </w:r>
            <w:r/>
          </w:p>
          <w:p>
            <w:pPr>
              <w:pStyle w:val="772"/>
              <w:ind w:firstLine="1323"/>
              <w:spacing w:line="300" w:lineRule="exact"/>
              <w:rPr>
                <w:rFonts w:ascii="Calibri" w:hAnsi="Calibri" w:eastAsia="宋体"/>
                <w:b w:val="0"/>
                <w:bCs w:val="0"/>
                <w:color w:val="auto"/>
                <w:sz w:val="21"/>
                <w:szCs w:val="21"/>
              </w:rPr>
            </w:pPr>
            <w:r>
              <w:rPr>
                <w:rFonts w:hint="eastAsia" w:ascii="Calibri" w:hAnsi="Calibri" w:eastAsia="宋体"/>
                <w:b w:val="0"/>
                <w:bCs w:val="0"/>
                <w:color w:val="auto"/>
                <w:sz w:val="21"/>
                <w:szCs w:val="21"/>
              </w:rPr>
              <w:t xml:space="preserve">不满足</w:t>
            </w:r>
            <w:r>
              <w:rPr>
                <w:rFonts w:hint="eastAsia" w:ascii="Calibri" w:hAnsi="Calibri" w:eastAsia="宋体"/>
                <w:b w:val="0"/>
                <w:bCs w:val="0"/>
                <w:color w:val="auto"/>
                <w:sz w:val="21"/>
                <w:szCs w:val="21"/>
              </w:rPr>
              <w:t xml:space="preserve">0</w:t>
            </w:r>
            <w:r>
              <w:rPr>
                <w:rFonts w:hint="eastAsia" w:ascii="Calibri" w:hAnsi="Calibri" w:eastAsia="宋体"/>
                <w:b w:val="0"/>
                <w:bCs w:val="0"/>
                <w:color w:val="auto"/>
                <w:sz w:val="21"/>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3</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38"/>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项目科学管理。</w:t>
            </w:r>
            <w:r/>
          </w:p>
        </w:tc>
        <w:tc>
          <w:tcPr>
            <w:tcW w:w="3970" w:type="dxa"/>
            <w:vAlign w:val="center"/>
            <w:textDirection w:val="lrTb"/>
            <w:noWrap/>
          </w:tcPr>
          <w:p>
            <w:pPr>
              <w:jc w:val="center"/>
              <w:spacing w:line="300" w:lineRule="exact"/>
              <w:rPr>
                <w:szCs w:val="21"/>
              </w:rPr>
            </w:pPr>
            <w:r>
              <w:rPr>
                <w:rFonts w:hint="eastAsia"/>
                <w:szCs w:val="21"/>
              </w:rPr>
              <w:t xml:space="preserve">满足得</w:t>
            </w:r>
            <w:r>
              <w:rPr>
                <w:rFonts w:hint="eastAsia"/>
                <w:szCs w:val="21"/>
              </w:rPr>
              <w:t xml:space="preserve">3</w:t>
            </w:r>
            <w:r>
              <w:rPr>
                <w:rFonts w:hint="eastAsia"/>
                <w:szCs w:val="21"/>
              </w:rPr>
              <w:t xml:space="preserve">分</w:t>
            </w:r>
            <w:r/>
          </w:p>
          <w:p>
            <w:pPr>
              <w:jc w:val="center"/>
              <w:spacing w:line="300" w:lineRule="exact"/>
              <w:rPr>
                <w:szCs w:val="21"/>
              </w:rPr>
            </w:pPr>
            <w:r>
              <w:rPr>
                <w:rFonts w:hint="eastAsia"/>
                <w:szCs w:val="21"/>
              </w:rPr>
              <w:t xml:space="preserve">不满足</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3</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38"/>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项目售后服务。</w:t>
            </w:r>
            <w:r/>
          </w:p>
        </w:tc>
        <w:tc>
          <w:tcPr>
            <w:tcW w:w="3970" w:type="dxa"/>
            <w:vAlign w:val="center"/>
            <w:textDirection w:val="lrTb"/>
            <w:noWrap/>
          </w:tcPr>
          <w:p>
            <w:pPr>
              <w:jc w:val="center"/>
              <w:spacing w:line="300" w:lineRule="exact"/>
              <w:rPr>
                <w:szCs w:val="21"/>
              </w:rPr>
            </w:pPr>
            <w:r>
              <w:rPr>
                <w:rFonts w:hint="eastAsia"/>
                <w:szCs w:val="21"/>
              </w:rPr>
              <w:t xml:space="preserve">满足得</w:t>
            </w:r>
            <w:r>
              <w:rPr>
                <w:rFonts w:hint="eastAsia"/>
                <w:szCs w:val="21"/>
              </w:rPr>
              <w:t xml:space="preserve">4</w:t>
            </w:r>
            <w:r>
              <w:rPr>
                <w:rFonts w:hint="eastAsia"/>
                <w:szCs w:val="21"/>
              </w:rPr>
              <w:t xml:space="preserve">分</w:t>
            </w:r>
            <w:r/>
          </w:p>
          <w:p>
            <w:pPr>
              <w:jc w:val="center"/>
              <w:spacing w:line="300" w:lineRule="exact"/>
              <w:rPr>
                <w:szCs w:val="21"/>
              </w:rPr>
            </w:pPr>
            <w:r>
              <w:rPr>
                <w:rFonts w:hint="eastAsia"/>
                <w:szCs w:val="21"/>
              </w:rPr>
              <w:t xml:space="preserve">不满足</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4</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298"/>
        </w:trPr>
        <w:tc>
          <w:tcPr>
            <w:gridSpan w:val="4"/>
            <w:tcW w:w="8081" w:type="dxa"/>
            <w:vAlign w:val="center"/>
            <w:textDirection w:val="lrTb"/>
            <w:noWrap/>
          </w:tcPr>
          <w:p>
            <w:pPr>
              <w:jc w:val="center"/>
              <w:spacing w:line="300" w:lineRule="exact"/>
              <w:rPr>
                <w:szCs w:val="21"/>
              </w:rPr>
            </w:pPr>
            <w:r>
              <w:rPr>
                <w:rFonts w:hint="eastAsia"/>
                <w:szCs w:val="21"/>
              </w:rPr>
              <w:t xml:space="preserve">合计</w:t>
            </w:r>
            <w:r/>
          </w:p>
        </w:tc>
        <w:tc>
          <w:tcPr>
            <w:tcW w:w="850" w:type="dxa"/>
            <w:vAlign w:val="center"/>
            <w:textDirection w:val="lrTb"/>
            <w:noWrap/>
          </w:tcPr>
          <w:p>
            <w:pPr>
              <w:jc w:val="center"/>
              <w:spacing w:line="300" w:lineRule="exact"/>
              <w:rPr>
                <w:szCs w:val="21"/>
              </w:rPr>
            </w:pPr>
            <w:r>
              <w:rPr>
                <w:rFonts w:hint="eastAsia"/>
                <w:szCs w:val="21"/>
              </w:rPr>
              <w:t xml:space="preserve">100</w:t>
            </w:r>
            <w:r/>
          </w:p>
        </w:tc>
        <w:tc>
          <w:tcPr>
            <w:tcW w:w="700" w:type="dxa"/>
            <w:vAlign w:val="center"/>
            <w:textDirection w:val="lrTb"/>
            <w:noWrap/>
          </w:tcPr>
          <w:p>
            <w:pPr>
              <w:jc w:val="center"/>
              <w:spacing w:line="3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spacing w:line="500" w:lineRule="exact"/>
        <w:rPr>
          <w:rFonts w:ascii="Times New Roman" w:hAnsi="Times New Roman"/>
          <w:b/>
          <w:sz w:val="44"/>
          <w:szCs w:val="44"/>
        </w:rPr>
        <w:outlineLvl w:val="0"/>
      </w:pPr>
      <w:r/>
      <w:bookmarkStart w:id="118" w:name="_Toc7955"/>
      <w:r/>
      <w:bookmarkStart w:id="119" w:name="_Toc22631"/>
      <w:r/>
      <w:bookmarkStart w:id="120" w:name="_Toc1657"/>
      <w:r/>
      <w:bookmarkEnd w:id="112"/>
      <w:r/>
      <w:bookmarkEnd w:id="113"/>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第六章响应文件格式</w:t>
      </w:r>
      <w:bookmarkStart w:id="121" w:name="_Hlt26671244"/>
      <w:r/>
      <w:bookmarkStart w:id="122" w:name="_Hlt26955039"/>
      <w:r/>
      <w:bookmarkEnd w:id="118"/>
      <w:r/>
      <w:bookmarkEnd w:id="119"/>
      <w:r/>
      <w:bookmarkEnd w:id="120"/>
      <w:r/>
      <w:bookmarkEnd w:id="121"/>
      <w:r/>
      <w:bookmarkEnd w:id="122"/>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项目名称：</w:t>
      </w:r>
      <w:r/>
    </w:p>
    <w:p>
      <w:pPr>
        <w:ind w:firstLine="1084"/>
        <w:rPr>
          <w:rFonts w:ascii="Times New Roman" w:hAnsi="Times New Roman" w:cs="仿宋"/>
          <w:b/>
          <w:sz w:val="36"/>
          <w:u w:val="single"/>
        </w:rPr>
      </w:pPr>
      <w:r>
        <w:rPr>
          <w:rFonts w:hint="eastAsia" w:ascii="Times New Roman" w:hAnsi="Times New Roman" w:cs="仿宋"/>
          <w:b/>
          <w:sz w:val="36"/>
        </w:rPr>
        <w:t xml:space="preserve">项目编号：</w:t>
      </w:r>
      <w:r/>
    </w:p>
    <w:p>
      <w:pPr>
        <w:ind w:firstLine="1066"/>
        <w:rPr>
          <w:rFonts w:ascii="Times New Roman" w:hAnsi="Times New Roman" w:cs="仿宋"/>
          <w:b/>
          <w:sz w:val="36"/>
          <w:u w:val="single"/>
        </w:rPr>
      </w:pPr>
      <w:r>
        <w:rPr>
          <w:rFonts w:hint="eastAsia" w:ascii="Times New Roman" w:hAnsi="Times New Roman" w:cs="仿宋"/>
          <w:b/>
          <w:sz w:val="36"/>
        </w:rPr>
        <w:t xml:space="preserve">供应商名称：</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ind w:firstLine="1066"/>
        <w:rPr>
          <w:rFonts w:ascii="Times New Roman" w:hAnsi="Times New Roman" w:cs="仿宋"/>
          <w:b/>
          <w:sz w:val="36"/>
          <w:u w:val="single"/>
        </w:rPr>
      </w:pPr>
      <w:r>
        <w:rPr>
          <w:rFonts w:hint="eastAsia" w:ascii="Times New Roman" w:hAnsi="Times New Roman" w:cs="仿宋"/>
          <w:b/>
          <w:sz w:val="36"/>
        </w:rPr>
        <w:t xml:space="preserve">日期：</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二、法定代表人身份证明或授权委托书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p>
    <w:p>
      <w:pPr>
        <w:spacing w:line="360" w:lineRule="auto"/>
        <w:rPr>
          <w:rFonts w:ascii="Times New Roman" w:hAnsi="Times New Roman"/>
          <w:sz w:val="28"/>
          <w:szCs w:val="28"/>
        </w:rPr>
      </w:pPr>
      <w:r>
        <w:rPr>
          <w:rFonts w:hint="eastAsia" w:ascii="Times New Roman" w:hAnsi="Times New Roman"/>
          <w:sz w:val="28"/>
          <w:szCs w:val="28"/>
        </w:rPr>
        <w:t xml:space="preserve">六、</w:t>
      </w:r>
      <w:bookmarkStart w:id="123" w:name="OLE_LINK4"/>
      <w:r>
        <w:rPr>
          <w:rFonts w:hint="eastAsia" w:ascii="Times New Roman" w:hAnsi="Times New Roman"/>
          <w:sz w:val="28"/>
          <w:szCs w:val="28"/>
        </w:rPr>
        <w:t xml:space="preserve">技术响应偏离表</w:t>
      </w:r>
      <w:bookmarkEnd w:id="123"/>
      <w:r>
        <w:rPr>
          <w:rFonts w:hint="eastAsia" w:ascii="Times New Roman" w:hAnsi="Times New Roman"/>
          <w:sz w:val="28"/>
          <w:szCs w:val="28"/>
        </w:rPr>
        <w:t xml:space="preserve">（服务要求响应）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七、项目实施方案</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ascii="Times New Roman" w:hAnsi="Times New Roman"/>
          <w:sz w:val="28"/>
          <w:szCs w:val="28"/>
        </w:rPr>
      </w:pPr>
      <w:r>
        <w:rPr>
          <w:rFonts w:hint="eastAsia" w:ascii="Times New Roman" w:hAnsi="Times New Roman"/>
          <w:sz w:val="28"/>
          <w:szCs w:val="28"/>
        </w:rPr>
        <w:t xml:space="preserve">十、磋商所需其他材料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2"/>
        <w:jc w:val="center"/>
        <w:rPr>
          <w:rFonts w:hint="eastAsia" w:ascii="宋体" w:hAnsi="宋体" w:cs="仿宋"/>
          <w:b/>
          <w:sz w:val="24"/>
          <w:szCs w:val="24"/>
        </w:rPr>
      </w:pPr>
      <w:r>
        <w:rPr>
          <w:rFonts w:hint="eastAsia" w:ascii="宋体" w:hAnsi="宋体" w:cs="仿宋"/>
          <w:b/>
          <w:sz w:val="24"/>
          <w:szCs w:val="24"/>
        </w:rPr>
      </w:r>
      <w:r/>
    </w:p>
    <w:p>
      <w:pPr>
        <w:pStyle w:val="1382"/>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2"/>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供应商名称：（盖</w:t>
      </w:r>
      <w:r>
        <w:rPr>
          <w:rFonts w:ascii="Times New Roman" w:hAnsi="Times New Roman"/>
          <w:sz w:val="24"/>
          <w:szCs w:val="24"/>
        </w:rPr>
        <w:t xml:space="preserve">CA</w:t>
      </w:r>
      <w:r>
        <w:rPr>
          <w:rFonts w:ascii="Times New Roman" w:hAnsi="Times New Roman"/>
          <w:sz w:val="24"/>
          <w:szCs w:val="24"/>
        </w:rPr>
        <w:t xml:space="preserve">电子公章）</w:t>
      </w:r>
      <w:r/>
    </w:p>
    <w:p>
      <w:pPr>
        <w:pStyle w:val="1382"/>
        <w:ind w:firstLine="480"/>
        <w:jc w:val="left"/>
        <w:spacing w:line="500" w:lineRule="exact"/>
        <w:rPr>
          <w:rFonts w:ascii="Times New Roman" w:hAnsi="Times New Roman"/>
          <w:sz w:val="24"/>
          <w:szCs w:val="24"/>
        </w:rPr>
      </w:pPr>
      <w:r>
        <w:rPr>
          <w:rFonts w:ascii="Times New Roman" w:hAnsi="Times New Roman"/>
          <w:sz w:val="24"/>
          <w:szCs w:val="24"/>
        </w:rPr>
        <w:t xml:space="preserve">日期：年月日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宋体"/>
          <w:b/>
          <w:bCs/>
          <w:sz w:val="32"/>
          <w:szCs w:val="32"/>
        </w:rPr>
      </w:pPr>
      <w:r/>
      <w:bookmarkStart w:id="124" w:name="_Toc120614284"/>
      <w:r>
        <w:rPr>
          <w:rFonts w:hint="eastAsia" w:ascii="宋体" w:hAnsi="宋体" w:cs="宋体"/>
          <w:b/>
          <w:bCs/>
          <w:sz w:val="32"/>
          <w:szCs w:val="32"/>
        </w:rPr>
        <w:br w:type="page" w:clear="all"/>
      </w:r>
      <w:r/>
    </w:p>
    <w:p>
      <w:pPr>
        <w:pStyle w:val="820"/>
        <w:ind w:firstLine="320"/>
        <w:spacing w:before="0" w:after="0" w:line="520" w:lineRule="exact"/>
        <w:rPr>
          <w:rFonts w:hint="eastAsia" w:ascii="黑体" w:hAnsi="黑体" w:eastAsia="黑体" w:cs="黑体"/>
          <w:sz w:val="32"/>
        </w:rPr>
      </w:pPr>
      <w:r/>
      <w:bookmarkStart w:id="125" w:name="_Toc15099"/>
      <w:r>
        <w:rPr>
          <w:rFonts w:hint="eastAsia" w:ascii="黑体" w:hAnsi="黑体" w:eastAsia="黑体" w:cs="黑体"/>
          <w:sz w:val="32"/>
        </w:rPr>
        <w:t xml:space="preserve">二、供应商资质</w:t>
      </w:r>
      <w:bookmarkEnd w:id="125"/>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按磋商文件要求提供相应资质证书</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三、法定代表人身份证明或授权委托书</w:t>
      </w:r>
      <w:r/>
    </w:p>
    <w:p>
      <w:pPr>
        <w:pStyle w:val="820"/>
        <w:ind w:firstLine="320"/>
        <w:jc w:val="center"/>
        <w:spacing w:before="0" w:after="0" w:line="520" w:lineRule="exact"/>
        <w:rPr>
          <w:rFonts w:hint="eastAsia" w:ascii="黑体" w:hAnsi="黑体" w:eastAsia="黑体" w:cs="黑体"/>
          <w:sz w:val="32"/>
        </w:rPr>
      </w:pPr>
      <w:r>
        <w:rPr>
          <w:rFonts w:hint="eastAsia" w:ascii="黑体" w:hAnsi="黑体" w:eastAsia="黑体" w:cs="黑体"/>
          <w:sz w:val="32"/>
        </w:rPr>
        <w:t xml:space="preserve">法定代表人身份证明或授权委托书</w:t>
      </w:r>
      <w:r/>
    </w:p>
    <w:p>
      <w:pPr>
        <w:pStyle w:val="1382"/>
        <w:jc w:val="left"/>
        <w:spacing w:line="500" w:lineRule="exact"/>
        <w:rPr>
          <w:rFonts w:hint="eastAsia" w:ascii="宋体" w:hAnsi="宋体" w:cs="仿宋"/>
          <w:sz w:val="24"/>
          <w:szCs w:val="24"/>
          <w:u w:val="single"/>
        </w:rPr>
      </w:pPr>
      <w:r>
        <w:rPr>
          <w:rFonts w:hint="eastAsia" w:ascii="宋体" w:hAnsi="宋体" w:cs="仿宋"/>
          <w:sz w:val="24"/>
          <w:szCs w:val="24"/>
          <w:u w:val="single"/>
        </w:rPr>
        <w:t xml:space="preserve">采购人名称：</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u w:val="single"/>
        </w:rPr>
        <w:t xml:space="preserve">   （投标单位名称）</w:t>
      </w:r>
      <w:r>
        <w:rPr>
          <w:rFonts w:hint="eastAsia" w:ascii="宋体" w:hAnsi="宋体" w:cs="仿宋"/>
          <w:sz w:val="24"/>
          <w:szCs w:val="24"/>
        </w:rPr>
        <w:t xml:space="preserve">法定代表人 </w:t>
      </w:r>
      <w:r>
        <w:rPr>
          <w:rFonts w:hint="eastAsia" w:ascii="宋体" w:hAnsi="宋体" w:cs="仿宋"/>
          <w:sz w:val="24"/>
          <w:szCs w:val="24"/>
          <w:u w:val="single"/>
        </w:rPr>
        <w:t xml:space="preserve">    （姓名）</w:t>
      </w:r>
      <w:r>
        <w:rPr>
          <w:rFonts w:hint="eastAsia" w:ascii="宋体" w:hAnsi="宋体" w:cs="仿宋"/>
          <w:sz w:val="24"/>
          <w:szCs w:val="24"/>
        </w:rPr>
        <w:t xml:space="preserve">，法定代表人身份证号：，授权我单位（职务或职称）_____________（被授权人的姓名）为我单位就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采购活动的合法授权代理人，以本单位名义全权处理一切与该项目采购有关的事务。</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本授权书于______年____月____日起生效，特此授权。</w:t>
      </w:r>
      <w:r/>
    </w:p>
    <w:p>
      <w:pPr>
        <w:pStyle w:val="1382"/>
        <w:ind w:firstLine="480"/>
        <w:jc w:val="left"/>
        <w:spacing w:line="500" w:lineRule="exact"/>
        <w:rPr>
          <w:rFonts w:ascii="Times New Roman" w:hAnsi="Times New Roman" w:cs="仿宋"/>
          <w:b/>
          <w:sz w:val="24"/>
        </w:rPr>
      </w:pPr>
      <w:r>
        <w:rPr>
          <w:rFonts w:hint="eastAsia" w:ascii="宋体" w:hAnsi="宋体" w:cs="仿宋"/>
          <w:b/>
          <w:sz w:val="24"/>
          <w:szCs w:val="24"/>
        </w:rPr>
        <w:t xml:space="preserve">注</w:t>
      </w:r>
      <w:r>
        <w:rPr>
          <w:rFonts w:ascii="宋体" w:hAnsi="宋体" w:cs="仿宋"/>
          <w:b/>
          <w:sz w:val="24"/>
          <w:szCs w:val="24"/>
        </w:rPr>
        <w:t xml:space="preserve">：</w:t>
      </w:r>
      <w:r>
        <w:rPr>
          <w:rFonts w:hint="eastAsia" w:ascii="Times New Roman" w:hAnsi="Times New Roman" w:cs="仿宋"/>
          <w:b/>
          <w:sz w:val="24"/>
        </w:rPr>
        <w:t xml:space="preserve">提供</w:t>
      </w:r>
      <w:r>
        <w:rPr>
          <w:rFonts w:hint="eastAsia" w:ascii="Times New Roman" w:hAnsi="Times New Roman" w:cs="仿宋"/>
          <w:b/>
          <w:sz w:val="24"/>
        </w:rPr>
        <w:t xml:space="preserve">2025</w:t>
      </w:r>
      <w:r>
        <w:rPr>
          <w:rFonts w:hint="eastAsia" w:ascii="Times New Roman" w:hAnsi="Times New Roman" w:cs="仿宋"/>
          <w:b/>
          <w:sz w:val="24"/>
        </w:rPr>
        <w:t xml:space="preserve">年</w:t>
      </w:r>
      <w:r>
        <w:rPr>
          <w:rFonts w:hint="eastAsia" w:ascii="Times New Roman" w:hAnsi="Times New Roman" w:cs="仿宋"/>
          <w:b/>
          <w:sz w:val="24"/>
        </w:rPr>
        <w:t xml:space="preserve">11</w:t>
      </w:r>
      <w:r>
        <w:rPr>
          <w:rFonts w:hint="eastAsia" w:ascii="Times New Roman" w:hAnsi="Times New Roman" w:cs="仿宋"/>
          <w:b/>
          <w:sz w:val="24"/>
        </w:rPr>
        <w:t xml:space="preserve">月（含）以来任意一个月本单位为其（被授权人）办理的养老保险或医疗保险缴纳证明原件扫描件。</w:t>
      </w:r>
      <w:r/>
    </w:p>
    <w:p>
      <w:pPr>
        <w:pStyle w:val="1382"/>
        <w:ind w:firstLine="480"/>
        <w:jc w:val="left"/>
        <w:spacing w:line="500" w:lineRule="exact"/>
        <w:rPr>
          <w:rFonts w:hint="eastAsia" w:ascii="宋体" w:hAnsi="宋体" w:cs="仿宋"/>
          <w:b/>
          <w:sz w:val="24"/>
          <w:szCs w:val="24"/>
        </w:rPr>
      </w:pPr>
      <w:r>
        <w:rPr>
          <w:rFonts w:hint="eastAsia" w:ascii="宋体" w:hAnsi="宋体" w:cs="仿宋"/>
          <w:b/>
          <w:sz w:val="24"/>
          <w:szCs w:val="24"/>
        </w:rPr>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2"/>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26" w:name="_格式3__银行出具的资信证明"/>
      <w:r/>
      <w:bookmarkStart w:id="127" w:name="_Hlt26955070"/>
      <w:r/>
      <w:bookmarkStart w:id="128" w:name="_Hlt26671380"/>
      <w:r/>
      <w:bookmarkEnd w:id="126"/>
      <w:r/>
      <w:bookmarkEnd w:id="127"/>
      <w:r/>
      <w:bookmarkEnd w:id="128"/>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74"/>
        <w:gridCol w:w="2201"/>
        <w:gridCol w:w="45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泗洪县农业农村局二轮土地延包档案整理及数字化加工第三方服务采购项目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8"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报价说明：</w:t>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1.报价包括完成项目的所有费用。采购人不再支付报价以外的任何费用。</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2.</w:t>
      </w:r>
      <w:r>
        <w:rPr>
          <w:rFonts w:hint="eastAsia" w:ascii="Times New Roman" w:hAnsi="Times New Roman" w:cs="仿宋"/>
          <w:sz w:val="24"/>
        </w:rPr>
        <w:t xml:space="preserve">报价以单价为准，大小写不一致以大写为准。</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五、分项报价表</w:t>
      </w:r>
      <w:r/>
    </w:p>
    <w:p>
      <w:pPr>
        <w:pStyle w:val="138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56"/>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tcPr>
          <w:p>
            <w:pPr>
              <w:pStyle w:val="145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tcPr>
          <w:p>
            <w:pPr>
              <w:pStyle w:val="1456"/>
              <w:spacing w:line="500" w:lineRule="exact"/>
              <w:rPr>
                <w:rFonts w:hint="eastAsia" w:ascii="宋体" w:hAnsi="宋体"/>
                <w:b/>
                <w:bCs/>
                <w:sz w:val="24"/>
                <w:szCs w:val="24"/>
              </w:rPr>
            </w:pPr>
            <w:r>
              <w:rPr>
                <w:rFonts w:hint="eastAsia" w:ascii="宋体" w:hAnsi="宋体"/>
                <w:b/>
                <w:bCs/>
                <w:sz w:val="24"/>
                <w:szCs w:val="24"/>
              </w:rPr>
              <w:t xml:space="preserve">￥</w:t>
            </w:r>
            <w:r/>
          </w:p>
          <w:p>
            <w:pPr>
              <w:pStyle w:val="145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sz w:val="24"/>
                <w:szCs w:val="24"/>
                <w:u w:val="single"/>
              </w:rPr>
              <w:t xml:space="preserve">仟     </w:t>
            </w:r>
            <w:r>
              <w:rPr>
                <w:rFonts w:hint="eastAsia" w:ascii="宋体" w:hAnsi="宋体"/>
                <w:bCs/>
                <w:sz w:val="24"/>
                <w:szCs w:val="24"/>
              </w:rPr>
              <w:t xml:space="preserve">佰拾 万仟佰拾元角分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备注：“磋商总价”数额应当与“磋商报价表”中“磋商总价”数额一致。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387"/>
        <w:jc w:val="center"/>
        <w:widowControl w:val="off"/>
        <w:rPr>
          <w:rFonts w:hint="eastAsia" w:ascii="仿宋" w:hAnsi="仿宋" w:eastAsia="仿宋" w:cs="仿宋"/>
          <w:szCs w:val="32"/>
        </w:rPr>
      </w:pPr>
      <w:r>
        <w:rPr>
          <w:rFonts w:hint="eastAsia"/>
          <w:bCs/>
        </w:rPr>
        <w:br w:type="page" w:clear="all"/>
      </w:r>
      <w:r/>
    </w:p>
    <w:p>
      <w:pPr>
        <w:pStyle w:val="820"/>
        <w:ind w:firstLine="320"/>
        <w:spacing w:before="0" w:after="0" w:line="520" w:lineRule="exact"/>
        <w:rPr>
          <w:rFonts w:hint="eastAsia" w:ascii="黑体" w:hAnsi="黑体" w:eastAsia="黑体" w:cs="黑体"/>
          <w:sz w:val="32"/>
        </w:rPr>
      </w:pPr>
      <w:r/>
      <w:bookmarkStart w:id="129" w:name="_Toc9025"/>
      <w:r/>
      <w:bookmarkStart w:id="130" w:name="_Toc21129"/>
      <w:r>
        <w:rPr>
          <w:rFonts w:hint="eastAsia" w:ascii="黑体" w:hAnsi="黑体" w:eastAsia="黑体" w:cs="黑体"/>
          <w:sz w:val="32"/>
        </w:rPr>
        <w:t xml:space="preserve">六、中小企业或残疾人福利性单位声明函</w:t>
      </w:r>
      <w:bookmarkEnd w:id="129"/>
      <w:r/>
      <w:bookmarkEnd w:id="130"/>
      <w:r/>
      <w:r/>
    </w:p>
    <w:p>
      <w:pPr>
        <w:pStyle w:val="139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w:t>
      </w:r>
      <w:r>
        <w:rPr>
          <w:rFonts w:ascii="Times New Roman" w:hAnsi="Times New Roman"/>
          <w:sz w:val="24"/>
          <w:szCs w:val="24"/>
        </w:rPr>
        <w:t xml:space="preserve">CA</w:t>
      </w:r>
      <w:r>
        <w:rPr>
          <w:rFonts w:ascii="Times New Roman" w:hAnsi="Times New Roman"/>
          <w:sz w:val="24"/>
          <w:szCs w:val="24"/>
        </w:rPr>
        <w:t xml:space="preserve">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日期：</w:t>
      </w:r>
      <w:r/>
    </w:p>
    <w:p>
      <w:pPr>
        <w:ind w:firstLine="480"/>
        <w:spacing w:line="48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符合报价折扣情形的请将此函填报上传至</w:t>
      </w:r>
      <w:r>
        <w:rPr>
          <w:rFonts w:ascii="Times New Roman" w:hAnsi="Times New Roman"/>
          <w:sz w:val="24"/>
          <w:szCs w:val="24"/>
        </w:rPr>
        <w:t xml:space="preserve">“</w:t>
      </w:r>
      <w:r>
        <w:rPr>
          <w:rFonts w:ascii="Times New Roman" w:hAnsi="Times New Roman"/>
          <w:sz w:val="24"/>
          <w:szCs w:val="24"/>
        </w:rPr>
        <w:t xml:space="preserve">企业报价折扣证明</w:t>
      </w:r>
      <w:r>
        <w:rPr>
          <w:rFonts w:ascii="Times New Roman" w:hAnsi="Times New Roman"/>
          <w:sz w:val="24"/>
          <w:szCs w:val="24"/>
        </w:rPr>
        <w:t xml:space="preserve">”</w:t>
      </w:r>
      <w:r>
        <w:rPr>
          <w:rFonts w:ascii="Times New Roman" w:hAnsi="Times New Roman"/>
          <w:sz w:val="24"/>
          <w:szCs w:val="24"/>
        </w:rPr>
        <w:t xml:space="preserve">一栏中。</w:t>
      </w:r>
      <w:r/>
    </w:p>
    <w:p>
      <w:pPr>
        <w:ind w:firstLine="480"/>
        <w:spacing w:line="480" w:lineRule="exact"/>
        <w:rPr>
          <w:rFonts w:ascii="Times New Roman" w:hAnsi="Times New Roman"/>
          <w:b/>
          <w:sz w:val="24"/>
          <w:szCs w:val="21"/>
        </w:rPr>
      </w:pPr>
      <w:r>
        <w:rPr>
          <w:rFonts w:ascii="Times New Roman" w:hAnsi="Times New Roman"/>
          <w:sz w:val="24"/>
          <w:szCs w:val="24"/>
        </w:rPr>
        <w:t xml:space="preserve">3.</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的规定，供应商自行勾选承接企业的企业规模类型。</w:t>
      </w:r>
      <w:r/>
    </w:p>
    <w:p>
      <w:pPr>
        <w:pStyle w:val="1397"/>
        <w:ind w:left="720" w:hanging="241"/>
        <w:spacing w:before="151" w:after="151" w:line="360" w:lineRule="auto"/>
        <w:rPr>
          <w:rFonts w:ascii="Times New Roman" w:hAnsi="Times New Roman" w:eastAsia="宋体"/>
          <w:bCs/>
          <w:sz w:val="24"/>
        </w:rPr>
      </w:pPr>
      <w:r>
        <w:rPr>
          <w:rFonts w:hint="eastAsia" w:ascii="Times New Roman" w:hAnsi="Times New Roman" w:eastAsia="宋体"/>
          <w:bCs/>
          <w:sz w:val="24"/>
        </w:rPr>
        <w:t xml:space="preserve">4.</w:t>
      </w:r>
      <w:r>
        <w:rPr>
          <w:rFonts w:hint="eastAsia" w:ascii="Times New Roman" w:hAnsi="Times New Roman" w:eastAsia="宋体"/>
          <w:bCs/>
          <w:sz w:val="24"/>
        </w:rPr>
        <w:t xml:space="preserve">《中小企业声明函》怎么填写？</w:t>
      </w:r>
      <w:r>
        <w:rPr>
          <w:rFonts w:hint="eastAsia" w:ascii="Times New Roman" w:hAnsi="Times New Roman" w:eastAsia="宋体"/>
          <w:bCs/>
          <w:sz w:val="24"/>
        </w:rPr>
        <w:t xml:space="preserve">  https://mp.weixin.qq.com/s/j67jLMUey54bMdcC6rcamw</w:t>
      </w:r>
      <w:r/>
    </w:p>
    <w:p>
      <w:pPr>
        <w:pStyle w:val="1397"/>
        <w:ind w:firstLine="723"/>
        <w:spacing w:before="151" w:after="151" w:line="360" w:lineRule="auto"/>
        <w:rPr>
          <w:rFonts w:ascii="Times New Roman" w:hAnsi="Times New Roman" w:eastAsia="宋体"/>
          <w:b w:val="0"/>
          <w:sz w:val="24"/>
        </w:rPr>
      </w:pPr>
      <w:r>
        <w:rPr>
          <w:rFonts w:hint="eastAsia" w:ascii="Times New Roman" w:hAnsi="Times New Roman" w:eastAsia="宋体"/>
          <w:bCs/>
          <w:sz w:val="24"/>
        </w:rPr>
        <w:t xml:space="preserve">中小企业声明函填写不符合要求，是引起无效标的重要因素之一</w:t>
      </w:r>
      <w:r>
        <w:rPr>
          <w:rFonts w:hint="eastAsia" w:ascii="Times New Roman" w:hAnsi="Times New Roman" w:eastAsia="宋体"/>
          <w:b w:val="0"/>
          <w:sz w:val="24"/>
        </w:rPr>
        <w:t xml:space="preserve">。</w:t>
      </w:r>
      <w:r>
        <w:rPr>
          <w:rFonts w:ascii="Times New Roman" w:hAnsi="Times New Roman" w:eastAsia="宋体"/>
          <w:b w:val="0"/>
          <w:sz w:val="24"/>
        </w:rPr>
        <w:br w:type="page" w:clear="all"/>
      </w:r>
      <w:r/>
    </w:p>
    <w:p>
      <w:pPr>
        <w:pStyle w:val="139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400"/>
        <w:spacing w:line="588" w:lineRule="exact"/>
        <w:rPr>
          <w:rFonts w:ascii="仿宋_GB2312" w:eastAsia="仿宋_GB2312"/>
          <w:b/>
          <w:spacing w:val="6"/>
          <w:sz w:val="30"/>
          <w:szCs w:val="30"/>
        </w:rPr>
      </w:pPr>
      <w:r>
        <w:rPr>
          <w:rFonts w:ascii="仿宋_GB2312" w:eastAsia="仿宋_GB2312"/>
          <w:b/>
          <w:spacing w:val="6"/>
          <w:sz w:val="30"/>
          <w:szCs w:val="30"/>
        </w:rPr>
      </w:r>
      <w:r/>
    </w:p>
    <w:p>
      <w:pPr>
        <w:pStyle w:val="1399"/>
        <w:ind w:firstLine="480"/>
        <w:spacing w:line="500" w:lineRule="exact"/>
        <w:rPr>
          <w:rFonts w:ascii="Times New Roman" w:hAnsi="Times New Roman"/>
          <w:sz w:val="24"/>
        </w:rPr>
      </w:pPr>
      <w:r>
        <w:rPr>
          <w:rFonts w:hint="eastAsia" w:ascii="Times New Roman" w:hAnsi="Times New Roman"/>
          <w:sz w:val="24"/>
        </w:rPr>
        <w:t xml:space="preserve">本单位郑重声明，根据《财政部民政部中国残疾人联合会关于促进残疾人就业政府采购政策的通知》（财库〔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399"/>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401"/>
        <w:jc w:val="left"/>
        <w:spacing w:line="500" w:lineRule="exact"/>
        <w:rPr>
          <w:sz w:val="24"/>
        </w:rPr>
      </w:pPr>
      <w:r>
        <w:rPr>
          <w:sz w:val="24"/>
        </w:rPr>
      </w:r>
      <w:r/>
    </w:p>
    <w:p>
      <w:pPr>
        <w:pStyle w:val="1401"/>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szCs w:val="24"/>
        </w:rPr>
        <w:t xml:space="preserve">盖CA电子公章</w:t>
      </w:r>
      <w:r>
        <w:rPr>
          <w:rFonts w:hint="eastAsia" w:ascii="宋体" w:hAnsi="宋体"/>
          <w:sz w:val="24"/>
        </w:rPr>
        <w:t xml:space="preserve">）</w:t>
      </w:r>
      <w:r/>
    </w:p>
    <w:p>
      <w:pPr>
        <w:pStyle w:val="1397"/>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402"/>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99"/>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pStyle w:val="1399"/>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符合报价折扣情形的请将此函填报上传至“企业报价折扣证明”一栏中。</w:t>
      </w:r>
      <w:r/>
    </w:p>
    <w:p>
      <w:pPr>
        <w:rPr>
          <w:rFonts w:hint="eastAsia" w:ascii="仿宋" w:hAnsi="仿宋" w:eastAsia="仿宋" w:cs="仿宋"/>
          <w:b/>
          <w:sz w:val="24"/>
          <w:szCs w:val="24"/>
        </w:rPr>
      </w:pPr>
      <w:r>
        <w:rPr>
          <w:rFonts w:hint="eastAsia"/>
          <w:sz w:val="24"/>
          <w:szCs w:val="24"/>
        </w:rPr>
        <w:br w:type="page" w:clear="all"/>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七、项目实施方案</w:t>
      </w:r>
      <w:r/>
    </w:p>
    <w:p>
      <w:pPr>
        <w:pStyle w:val="820"/>
        <w:ind w:firstLine="320"/>
        <w:spacing w:before="0" w:after="0" w:line="520" w:lineRule="exact"/>
        <w:rPr>
          <w:rFonts w:hint="eastAsia" w:cs="黑体" w:asciiTheme="minorEastAsia" w:hAnsiTheme="minorEastAsia" w:eastAsiaTheme="minorEastAsia"/>
          <w:sz w:val="28"/>
          <w:szCs w:val="28"/>
        </w:rPr>
      </w:pPr>
      <w:r>
        <w:rPr>
          <w:rFonts w:hint="eastAsia" w:cs="黑体" w:asciiTheme="minorEastAsia" w:hAnsiTheme="minorEastAsia" w:eastAsiaTheme="minorEastAsia"/>
          <w:sz w:val="28"/>
          <w:szCs w:val="28"/>
        </w:rPr>
        <w:t xml:space="preserve">注：供应商根据采购需求及评分办法自行编制详细方案。</w:t>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770"/>
      </w:pPr>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八、技术响应偏离表（服务要求响应）</w:t>
      </w:r>
      <w:r/>
    </w:p>
    <w:p>
      <w:pPr>
        <w:pStyle w:val="770"/>
      </w:p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91"/>
        <w:ind w:firstLine="482"/>
        <w:jc w:val="both"/>
        <w:spacing w:before="0" w:beforeAutospacing="0" w:after="0" w:afterAutospacing="0" w:line="480" w:lineRule="exact"/>
        <w:widowControl w:val="off"/>
        <w:rPr>
          <w:rFonts w:hint="eastAsia"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791"/>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九、</w:t>
      </w:r>
      <w:bookmarkEnd w:id="124"/>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9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6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注：如供应商成交，项目组成员必须按本表承诺人员操作，不得随意更换。按采购文件要求附相关人员证书。</w:t>
      </w:r>
      <w:bookmarkStart w:id="131" w:name="_格式2__法定代表人授权书"/>
      <w:r/>
      <w:bookmarkEnd w:id="131"/>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32" w:name="_Toc11176"/>
      <w:r>
        <w:rPr>
          <w:rFonts w:hint="eastAsia" w:ascii="宋体" w:hAnsi="宋体" w:cs="宋体"/>
          <w:b/>
          <w:bCs/>
          <w:sz w:val="32"/>
          <w:szCs w:val="32"/>
        </w:rPr>
        <w:br w:type="page" w:clear="all"/>
      </w:r>
      <w:r/>
    </w:p>
    <w:p>
      <w:pPr>
        <w:pStyle w:val="82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十、</w:t>
      </w:r>
      <w:bookmarkEnd w:id="132"/>
      <w:r>
        <w:rPr>
          <w:rFonts w:hint="eastAsia" w:ascii="黑体" w:hAnsi="黑体" w:eastAsia="黑体" w:cs="黑体"/>
          <w:sz w:val="32"/>
        </w:rPr>
        <w:t xml:space="preserve">企业业绩</w:t>
      </w:r>
      <w:r/>
    </w:p>
    <w:p>
      <w:pPr>
        <w:pStyle w:val="1429"/>
        <w:jc w:val="center"/>
        <w:rPr>
          <w:rFonts w:ascii="方正小标宋_GBK" w:eastAsia="方正小标宋_GBK"/>
          <w:bCs/>
          <w:sz w:val="32"/>
          <w:szCs w:val="32"/>
        </w:rPr>
      </w:pPr>
      <w:r>
        <w:rPr>
          <w:rFonts w:hint="eastAsia" w:ascii="方正小标宋_GBK" w:eastAsia="方正小标宋_GBK"/>
          <w:bCs/>
          <w:sz w:val="32"/>
          <w:szCs w:val="32"/>
        </w:rPr>
        <w:t xml:space="preserve">供应商自年月日以来承担</w:t>
      </w:r>
      <w:r/>
    </w:p>
    <w:p>
      <w:pPr>
        <w:pStyle w:val="142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429"/>
        <w:ind w:firstLine="480"/>
        <w:rPr>
          <w:rFonts w:ascii="Times New Roman" w:hAnsi="Times New Roman" w:cs="仿宋"/>
          <w:sz w:val="24"/>
          <w:szCs w:val="24"/>
        </w:rPr>
      </w:pPr>
      <w:r>
        <w:rPr>
          <w:rFonts w:hint="eastAsia" w:ascii="Times New Roman" w:hAnsi="Times New Roman" w:cs="仿宋"/>
          <w:sz w:val="24"/>
          <w:szCs w:val="24"/>
        </w:rPr>
        <w:t xml:space="preserve">注：请填写此表，并按要求上传业绩资料电子件。</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20"/>
        <w:ind w:firstLine="320"/>
        <w:spacing w:before="0" w:after="0" w:line="520" w:lineRule="exact"/>
        <w:rPr>
          <w:rFonts w:hint="eastAsia" w:ascii="黑体" w:hAnsi="黑体" w:eastAsia="黑体" w:cs="黑体"/>
          <w:sz w:val="32"/>
        </w:rPr>
      </w:pPr>
      <w:r/>
      <w:bookmarkStart w:id="133" w:name="_Toc28140"/>
      <w:r>
        <w:rPr>
          <w:rFonts w:hint="eastAsia" w:ascii="黑体" w:hAnsi="黑体" w:eastAsia="黑体" w:cs="黑体"/>
          <w:sz w:val="32"/>
        </w:rPr>
        <w:t xml:space="preserve">十一、磋商所需其他材料</w:t>
      </w:r>
      <w:bookmarkEnd w:id="133"/>
      <w:r/>
      <w:r/>
    </w:p>
    <w:p>
      <w:pPr>
        <w:pStyle w:val="1431"/>
        <w:ind w:firstLine="560"/>
        <w:spacing w:line="360" w:lineRule="auto"/>
        <w:rPr>
          <w:rFonts w:hint="eastAsia" w:ascii="仿宋" w:hAnsi="仿宋" w:cs="仿宋"/>
          <w:sz w:val="28"/>
          <w:szCs w:val="28"/>
        </w:rPr>
      </w:pPr>
      <w:r>
        <w:rPr>
          <w:rFonts w:hint="eastAsia" w:ascii="仿宋" w:hAnsi="仿宋" w:cs="仿宋"/>
          <w:sz w:val="28"/>
          <w:szCs w:val="28"/>
        </w:rPr>
      </w:r>
      <w:r/>
    </w:p>
    <w:p>
      <w:pPr>
        <w:pStyle w:val="143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jc w:val="center"/>
        <w:rPr>
          <w:rFonts w:hint="eastAsia"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hint="eastAsia" w:ascii="宋体" w:hAnsi="宋体" w:cs="宋体"/>
          <w:sz w:val="24"/>
          <w:szCs w:val="24"/>
        </w:rPr>
      </w:pPr>
      <w:r>
        <w:rPr>
          <w:rFonts w:hint="eastAsia" w:ascii="宋体" w:hAnsi="宋体" w:cs="宋体"/>
          <w:sz w:val="24"/>
          <w:szCs w:val="24"/>
        </w:rPr>
        <w:t xml:space="preserve">地址：邮编：</w:t>
      </w:r>
      <w:r/>
    </w:p>
    <w:p>
      <w:pPr>
        <w:spacing w:line="360" w:lineRule="auto"/>
        <w:rPr>
          <w:rFonts w:hint="eastAsia" w:ascii="宋体" w:hAnsi="宋体" w:cs="宋体"/>
          <w:sz w:val="24"/>
          <w:szCs w:val="24"/>
        </w:rPr>
      </w:pPr>
      <w:r>
        <w:rPr>
          <w:rFonts w:hint="eastAsia" w:ascii="宋体" w:hAnsi="宋体" w:cs="宋体"/>
          <w:sz w:val="24"/>
          <w:szCs w:val="24"/>
        </w:rPr>
        <w:t xml:space="preserve">联系人：联系电话：</w:t>
      </w:r>
      <w:r/>
    </w:p>
    <w:p>
      <w:pPr>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p>
    <w:p>
      <w:pPr>
        <w:spacing w:line="360" w:lineRule="auto"/>
        <w:rPr>
          <w:rFonts w:hint="eastAsia" w:ascii="宋体" w:hAnsi="宋体" w:cs="宋体"/>
          <w:sz w:val="24"/>
          <w:szCs w:val="24"/>
        </w:rPr>
      </w:pPr>
      <w:r>
        <w:rPr>
          <w:rFonts w:hint="eastAsia" w:ascii="宋体" w:hAnsi="宋体" w:cs="宋体"/>
          <w:sz w:val="24"/>
          <w:szCs w:val="24"/>
        </w:rPr>
        <w:t xml:space="preserve">联系电话：</w:t>
      </w:r>
      <w:r/>
    </w:p>
    <w:p>
      <w:pPr>
        <w:spacing w:line="360" w:lineRule="auto"/>
        <w:rPr>
          <w:rFonts w:hint="eastAsia" w:ascii="宋体" w:hAnsi="宋体" w:cs="宋体"/>
          <w:sz w:val="24"/>
          <w:szCs w:val="24"/>
        </w:rPr>
      </w:pPr>
      <w:r>
        <w:rPr>
          <w:rFonts w:hint="eastAsia" w:ascii="宋体" w:hAnsi="宋体" w:cs="宋体"/>
          <w:sz w:val="24"/>
          <w:szCs w:val="24"/>
        </w:rPr>
        <w:t xml:space="preserve">地址： 邮编：</w:t>
      </w:r>
      <w:r/>
    </w:p>
    <w:p>
      <w:pPr>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hint="eastAsia" w:ascii="宋体" w:hAnsi="宋体" w:cs="宋体"/>
          <w:sz w:val="24"/>
          <w:szCs w:val="24"/>
        </w:rPr>
      </w:pPr>
      <w:r>
        <w:rPr>
          <w:rFonts w:hint="eastAsia" w:ascii="宋体" w:hAnsi="宋体" w:cs="宋体"/>
          <w:sz w:val="24"/>
          <w:szCs w:val="24"/>
        </w:rPr>
        <w:t xml:space="preserve">质疑项目的名称：</w:t>
      </w:r>
      <w:r/>
    </w:p>
    <w:p>
      <w:pPr>
        <w:spacing w:line="360" w:lineRule="auto"/>
        <w:rPr>
          <w:rFonts w:hint="eastAsia" w:ascii="宋体" w:hAnsi="宋体" w:cs="宋体"/>
          <w:sz w:val="24"/>
          <w:szCs w:val="24"/>
        </w:rPr>
      </w:pPr>
      <w:r>
        <w:rPr>
          <w:rFonts w:hint="eastAsia" w:ascii="宋体" w:hAnsi="宋体" w:cs="宋体"/>
          <w:sz w:val="24"/>
          <w:szCs w:val="24"/>
        </w:rPr>
        <w:t xml:space="preserve">质疑项目的编号：包号：</w:t>
      </w:r>
      <w:r/>
    </w:p>
    <w:p>
      <w:pPr>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hint="eastAsia" w:ascii="宋体" w:hAnsi="宋体" w:cs="宋体"/>
          <w:sz w:val="24"/>
          <w:szCs w:val="24"/>
        </w:rPr>
      </w:pPr>
      <w:r>
        <w:rPr>
          <w:rFonts w:hint="eastAsia" w:ascii="宋体" w:hAnsi="宋体" w:cs="宋体"/>
          <w:sz w:val="24"/>
          <w:szCs w:val="24"/>
        </w:rPr>
        <w:t xml:space="preserve">采购文件获取日期：</w:t>
      </w:r>
      <w:r/>
    </w:p>
    <w:p>
      <w:pPr>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p>
    <w:p>
      <w:pPr>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p>
    <w:p>
      <w:pPr>
        <w:spacing w:line="360" w:lineRule="auto"/>
        <w:rPr>
          <w:rFonts w:hint="eastAsia" w:ascii="宋体" w:hAnsi="宋体" w:cs="宋体"/>
          <w:sz w:val="24"/>
          <w:szCs w:val="24"/>
          <w:u w:val="single"/>
        </w:rPr>
      </w:pPr>
      <w:r>
        <w:rPr>
          <w:rFonts w:hint="eastAsia" w:ascii="宋体" w:hAnsi="宋体" w:cs="宋体"/>
          <w:sz w:val="24"/>
          <w:szCs w:val="24"/>
          <w:u w:val="single"/>
        </w:rPr>
      </w:r>
      <w:r/>
    </w:p>
    <w:p>
      <w:pPr>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宋体"/>
          <w:sz w:val="24"/>
          <w:szCs w:val="24"/>
        </w:rPr>
      </w:pPr>
      <w:r>
        <w:rPr>
          <w:rFonts w:hint="eastAsia" w:ascii="宋体" w:hAnsi="宋体" w:cs="宋体"/>
          <w:sz w:val="24"/>
          <w:szCs w:val="24"/>
        </w:rPr>
        <w:t xml:space="preserve">……</w:t>
      </w:r>
      <w:r/>
    </w:p>
    <w:p>
      <w:pPr>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hint="eastAsia" w:ascii="宋体" w:hAnsi="宋体" w:cs="宋体"/>
          <w:sz w:val="24"/>
          <w:szCs w:val="24"/>
          <w:u w:val="single"/>
        </w:rPr>
      </w:pPr>
      <w:r>
        <w:rPr>
          <w:rFonts w:hint="eastAsia" w:ascii="宋体" w:hAnsi="宋体" w:cs="宋体"/>
          <w:sz w:val="24"/>
          <w:szCs w:val="24"/>
        </w:rPr>
        <w:t xml:space="preserve">请求：</w:t>
      </w:r>
      <w:r/>
    </w:p>
    <w:p>
      <w:pPr>
        <w:rPr>
          <w:rFonts w:hint="eastAsia" w:ascii="宋体" w:hAnsi="宋体" w:cs="宋体"/>
          <w:sz w:val="24"/>
          <w:szCs w:val="24"/>
        </w:rPr>
      </w:pPr>
      <w:r>
        <w:rPr>
          <w:rFonts w:hint="eastAsia" w:ascii="宋体" w:hAnsi="宋体" w:cs="宋体"/>
          <w:sz w:val="24"/>
          <w:szCs w:val="24"/>
        </w:rPr>
        <w:t xml:space="preserve">签字(签章)：                   公章：                      </w:t>
      </w:r>
      <w:r/>
    </w:p>
    <w:p>
      <w:pPr>
        <w:rPr>
          <w:rFonts w:hint="eastAsia" w:ascii="宋体" w:hAnsi="宋体" w:cs="宋体"/>
          <w:sz w:val="24"/>
          <w:szCs w:val="24"/>
        </w:rPr>
      </w:pPr>
      <w:r>
        <w:rPr>
          <w:rFonts w:hint="eastAsia" w:ascii="宋体" w:hAnsi="宋体" w:cs="宋体"/>
          <w:sz w:val="24"/>
          <w:szCs w:val="24"/>
        </w:rPr>
        <w:t xml:space="preserve">日期：    </w:t>
      </w:r>
      <w:r/>
    </w:p>
    <w:p>
      <w:pPr>
        <w:spacing w:line="400" w:lineRule="exact"/>
        <w:rPr>
          <w:rFonts w:hint="eastAsia"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cs="宋体"/>
          <w:sz w:val="24"/>
          <w:szCs w:val="24"/>
        </w:rPr>
      </w:pPr>
      <w:r>
        <w:rPr>
          <w:rFonts w:hint="eastAsia" w:ascii="宋体" w:hAnsi="宋体" w:cs="宋体"/>
          <w:sz w:val="24"/>
          <w:szCs w:val="24"/>
        </w:rPr>
      </w:r>
      <w:r/>
    </w:p>
    <w:p>
      <w:pPr>
        <w:ind w:firstLine="420"/>
        <w:rPr>
          <w:rFonts w:hint="eastAsia" w:ascii="宋体" w:hAnsi="宋体" w:cs="宋体"/>
          <w:sz w:val="24"/>
          <w:szCs w:val="24"/>
        </w:rPr>
      </w:pPr>
      <w:r>
        <w:rPr>
          <w:rFonts w:hint="eastAsia" w:ascii="宋体" w:hAnsi="宋体" w:cs="宋体"/>
          <w:sz w:val="24"/>
          <w:szCs w:val="24"/>
        </w:rPr>
      </w:r>
      <w:r/>
    </w:p>
    <w:p>
      <w:pPr>
        <w:rPr>
          <w:rFonts w:hint="eastAsia" w:ascii="宋体" w:hAnsi="宋体" w:cs="宋体"/>
        </w:rPr>
      </w:pPr>
      <w:r>
        <w:rPr>
          <w:rFonts w:hint="eastAsia" w:ascii="宋体" w:hAnsi="宋体" w:cs="宋体"/>
        </w:rPr>
      </w:r>
      <w:r/>
    </w:p>
    <w:p>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大标宋简体">
    <w:panose1 w:val="020B0503020202020204"/>
  </w:font>
  <w:font w:name="方正楷体_GBK">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-140969</wp:posOffset>
              </wp:positionV>
              <wp:extent cx="825500" cy="2959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ln>
                    </wps:spPr>
                    <wps:txbx>
                      <w:txbxContent>
                        <w:p>
                          <w:pPr>
                            <w:pStyle w:val="834"/>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1</w:t>
                          </w:r>
                          <w:r>
                            <w:rPr>
                              <w:rFonts w:ascii="Times New Roman" w:hAnsi="Times New Roman"/>
                              <w:sz w:val="24"/>
                              <w:szCs w:val="24"/>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34"/>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1</w:t>
                    </w:r>
                    <w:r>
                      <w:rPr>
                        <w:rFonts w:ascii="Times New Roman" w:hAnsi="Times New Roman"/>
                        <w:sz w:val="24"/>
                        <w:szCs w:val="24"/>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-105409</wp:posOffset>
              </wp:positionV>
              <wp:extent cx="668020"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w="6350">
                        <a:noFill/>
                      </a:ln>
                    </wps:spPr>
                    <wps:txbx>
                      <w:txbxContent>
                        <w:p>
                          <w:pPr>
                            <w:pStyle w:val="834"/>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3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8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2 Char"/>
    <w:basedOn w:val="754"/>
    <w:link w:val="746"/>
    <w:uiPriority w:val="9"/>
    <w:rPr>
      <w:rFonts w:ascii="Arial" w:hAnsi="Arial" w:eastAsia="Arial" w:cs="Arial"/>
      <w:sz w:val="34"/>
    </w:rPr>
  </w:style>
  <w:style w:type="table" w:styleId="725">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4" w:default="1">
    <w:name w:val="Normal"/>
    <w:qFormat/>
    <w:pPr>
      <w:jc w:val="both"/>
      <w:widowControl w:val="off"/>
    </w:pPr>
    <w:rPr>
      <w:rFonts w:ascii="Calibri" w:hAnsi="Calibri"/>
      <w:sz w:val="21"/>
      <w:szCs w:val="22"/>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1145"/>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Caption"/>
    <w:basedOn w:val="744"/>
    <w:next w:val="744"/>
    <w:uiPriority w:val="35"/>
    <w:semiHidden/>
    <w:unhideWhenUsed/>
    <w:qFormat/>
    <w:pPr>
      <w:spacing w:line="276" w:lineRule="auto"/>
    </w:pPr>
    <w:rPr>
      <w:b/>
      <w:bCs/>
      <w:color w:val="4f81bd" w:themeColor="accent1"/>
      <w:sz w:val="18"/>
      <w:szCs w:val="18"/>
    </w:rPr>
  </w:style>
  <w:style w:type="paragraph" w:styleId="758" w:customStyle="1">
    <w:name w:val="标题 11"/>
    <w:basedOn w:val="744"/>
    <w:next w:val="744"/>
    <w:link w:val="915"/>
    <w:uiPriority w:val="9"/>
    <w:qFormat/>
    <w:pPr>
      <w:keepLines/>
      <w:keepNext/>
      <w:spacing w:before="480" w:after="200"/>
      <w:outlineLvl w:val="0"/>
    </w:pPr>
    <w:rPr>
      <w:rFonts w:ascii="Arial" w:hAnsi="Arial" w:eastAsia="Arial" w:cs="Arial"/>
      <w:sz w:val="40"/>
      <w:szCs w:val="40"/>
    </w:rPr>
  </w:style>
  <w:style w:type="paragraph" w:styleId="759" w:customStyle="1">
    <w:name w:val="标题 31"/>
    <w:basedOn w:val="744"/>
    <w:next w:val="744"/>
    <w:link w:val="1124"/>
    <w:uiPriority w:val="9"/>
    <w:unhideWhenUsed/>
    <w:qFormat/>
    <w:pPr>
      <w:keepLines/>
      <w:keepNext/>
      <w:spacing w:before="320" w:after="200"/>
      <w:outlineLvl w:val="2"/>
    </w:pPr>
    <w:rPr>
      <w:rFonts w:ascii="Arial" w:hAnsi="Arial" w:eastAsia="Arial" w:cs="Arial"/>
      <w:sz w:val="30"/>
      <w:szCs w:val="30"/>
    </w:rPr>
  </w:style>
  <w:style w:type="paragraph" w:styleId="760" w:customStyle="1">
    <w:name w:val="标题 41"/>
    <w:basedOn w:val="744"/>
    <w:next w:val="744"/>
    <w:link w:val="1137"/>
    <w:uiPriority w:val="9"/>
    <w:unhideWhenUsed/>
    <w:qFormat/>
    <w:pPr>
      <w:keepLines/>
      <w:keepNext/>
      <w:spacing w:before="320" w:after="200"/>
      <w:outlineLvl w:val="3"/>
    </w:pPr>
    <w:rPr>
      <w:rFonts w:ascii="Arial" w:hAnsi="Arial" w:eastAsia="Arial" w:cs="Arial"/>
      <w:b/>
      <w:bCs/>
      <w:sz w:val="26"/>
      <w:szCs w:val="26"/>
    </w:rPr>
  </w:style>
  <w:style w:type="paragraph" w:styleId="761" w:customStyle="1">
    <w:name w:val="标题 51"/>
    <w:basedOn w:val="744"/>
    <w:next w:val="744"/>
    <w:link w:val="916"/>
    <w:uiPriority w:val="9"/>
    <w:unhideWhenUsed/>
    <w:qFormat/>
    <w:pPr>
      <w:keepLines/>
      <w:keepNext/>
      <w:spacing w:before="320" w:after="200"/>
      <w:outlineLvl w:val="4"/>
    </w:pPr>
    <w:rPr>
      <w:rFonts w:ascii="Arial" w:hAnsi="Arial" w:eastAsia="Arial" w:cs="Arial"/>
      <w:b/>
      <w:bCs/>
      <w:sz w:val="24"/>
      <w:szCs w:val="24"/>
    </w:rPr>
  </w:style>
  <w:style w:type="paragraph" w:styleId="762" w:customStyle="1">
    <w:name w:val="标题 61"/>
    <w:basedOn w:val="744"/>
    <w:next w:val="744"/>
    <w:link w:val="917"/>
    <w:uiPriority w:val="9"/>
    <w:unhideWhenUsed/>
    <w:qFormat/>
    <w:pPr>
      <w:keepLines/>
      <w:keepNext/>
      <w:spacing w:before="320" w:after="200"/>
      <w:outlineLvl w:val="5"/>
    </w:pPr>
    <w:rPr>
      <w:rFonts w:ascii="Arial" w:hAnsi="Arial" w:eastAsia="Arial" w:cs="Arial"/>
      <w:b/>
      <w:bCs/>
      <w:sz w:val="22"/>
    </w:rPr>
  </w:style>
  <w:style w:type="paragraph" w:styleId="763" w:customStyle="1">
    <w:name w:val="标题 71"/>
    <w:basedOn w:val="744"/>
    <w:next w:val="744"/>
    <w:link w:val="918"/>
    <w:uiPriority w:val="9"/>
    <w:unhideWhenUsed/>
    <w:qFormat/>
    <w:pPr>
      <w:keepLines/>
      <w:keepNext/>
      <w:spacing w:before="320" w:after="200"/>
      <w:outlineLvl w:val="6"/>
    </w:pPr>
    <w:rPr>
      <w:rFonts w:ascii="Arial" w:hAnsi="Arial" w:eastAsia="Arial" w:cs="Arial"/>
      <w:b/>
      <w:bCs/>
      <w:i/>
      <w:iCs/>
      <w:sz w:val="22"/>
    </w:rPr>
  </w:style>
  <w:style w:type="paragraph" w:styleId="764" w:customStyle="1">
    <w:name w:val="标题 81"/>
    <w:basedOn w:val="744"/>
    <w:next w:val="744"/>
    <w:link w:val="919"/>
    <w:uiPriority w:val="9"/>
    <w:unhideWhenUsed/>
    <w:qFormat/>
    <w:pPr>
      <w:keepLines/>
      <w:keepNext/>
      <w:spacing w:before="320" w:after="200"/>
      <w:outlineLvl w:val="7"/>
    </w:pPr>
    <w:rPr>
      <w:rFonts w:ascii="Arial" w:hAnsi="Arial" w:eastAsia="Arial" w:cs="Arial"/>
      <w:i/>
      <w:iCs/>
      <w:sz w:val="22"/>
    </w:rPr>
  </w:style>
  <w:style w:type="paragraph" w:styleId="765" w:customStyle="1">
    <w:name w:val="标题 91"/>
    <w:basedOn w:val="744"/>
    <w:next w:val="744"/>
    <w:link w:val="920"/>
    <w:uiPriority w:val="9"/>
    <w:unhideWhenUsed/>
    <w:qFormat/>
    <w:pPr>
      <w:keepLines/>
      <w:keepNext/>
      <w:spacing w:before="320" w:after="200"/>
      <w:outlineLvl w:val="8"/>
    </w:pPr>
    <w:rPr>
      <w:rFonts w:ascii="Arial" w:hAnsi="Arial" w:eastAsia="Arial" w:cs="Arial"/>
      <w:i/>
      <w:iCs/>
      <w:szCs w:val="21"/>
    </w:rPr>
  </w:style>
  <w:style w:type="paragraph" w:styleId="766" w:customStyle="1">
    <w:name w:val="题注1"/>
    <w:basedOn w:val="744"/>
    <w:next w:val="744"/>
    <w:uiPriority w:val="35"/>
    <w:semiHidden/>
    <w:unhideWhenUsed/>
    <w:qFormat/>
    <w:pPr>
      <w:spacing w:line="276" w:lineRule="auto"/>
    </w:pPr>
    <w:rPr>
      <w:b/>
      <w:bCs/>
      <w:color w:val="4f81bd" w:themeColor="accent1"/>
      <w:sz w:val="18"/>
      <w:szCs w:val="18"/>
    </w:rPr>
  </w:style>
  <w:style w:type="paragraph" w:styleId="767">
    <w:name w:val="TOC Heading"/>
    <w:uiPriority w:val="39"/>
    <w:unhideWhenUsed/>
  </w:style>
  <w:style w:type="paragraph" w:styleId="768" w:customStyle="1">
    <w:name w:val="标题 21"/>
    <w:basedOn w:val="744"/>
    <w:next w:val="744"/>
    <w:link w:val="1486"/>
    <w:unhideWhenUsed/>
    <w:qFormat/>
    <w:pPr>
      <w:keepLines/>
      <w:keepNext/>
      <w:spacing w:before="260" w:after="260" w:line="413" w:lineRule="auto"/>
      <w:outlineLvl w:val="1"/>
    </w:pPr>
    <w:rPr>
      <w:rFonts w:ascii="Arial" w:hAnsi="Arial" w:eastAsia="黑体" w:cstheme="minorBidi"/>
      <w:b/>
      <w:sz w:val="32"/>
      <w:szCs w:val="24"/>
    </w:rPr>
  </w:style>
  <w:style w:type="paragraph" w:styleId="769">
    <w:name w:val="toc 7"/>
    <w:basedOn w:val="744"/>
    <w:next w:val="744"/>
    <w:qFormat/>
    <w:pPr>
      <w:ind w:left="1260"/>
      <w:jc w:val="left"/>
    </w:pPr>
    <w:rPr>
      <w:rFonts w:cs="Calibri"/>
      <w:sz w:val="18"/>
      <w:szCs w:val="18"/>
    </w:rPr>
  </w:style>
  <w:style w:type="paragraph" w:styleId="770">
    <w:name w:val="Normal Indent"/>
    <w:basedOn w:val="744"/>
    <w:qFormat/>
    <w:pPr>
      <w:ind w:firstLine="420"/>
    </w:pPr>
    <w:rPr>
      <w:szCs w:val="21"/>
    </w:rPr>
  </w:style>
  <w:style w:type="paragraph" w:styleId="771">
    <w:name w:val="annotation text"/>
    <w:basedOn w:val="744"/>
    <w:link w:val="1492"/>
    <w:uiPriority w:val="99"/>
    <w:unhideWhenUsed/>
    <w:qFormat/>
    <w:pPr>
      <w:jc w:val="left"/>
    </w:pPr>
  </w:style>
  <w:style w:type="paragraph" w:styleId="772">
    <w:name w:val="Body Text"/>
    <w:basedOn w:val="744"/>
    <w:link w:val="1495"/>
    <w:uiPriority w:val="1"/>
    <w:qFormat/>
    <w:pPr>
      <w:ind w:firstLine="600"/>
    </w:pPr>
    <w:rPr>
      <w:rFonts w:ascii="Times New Roman" w:hAnsi="Times New Roman" w:eastAsia="方正仿宋_GBK"/>
      <w:b/>
      <w:bCs/>
      <w:color w:val="ff0000"/>
      <w:sz w:val="30"/>
      <w:szCs w:val="30"/>
    </w:rPr>
  </w:style>
  <w:style w:type="paragraph" w:styleId="773">
    <w:name w:val="Body Text Indent"/>
    <w:basedOn w:val="744"/>
    <w:link w:val="1485"/>
    <w:unhideWhenUsed/>
    <w:qFormat/>
    <w:pPr>
      <w:ind w:left="420"/>
      <w:spacing w:after="120"/>
    </w:pPr>
  </w:style>
  <w:style w:type="paragraph" w:styleId="774">
    <w:name w:val="toc 5"/>
    <w:basedOn w:val="744"/>
    <w:next w:val="744"/>
    <w:qFormat/>
    <w:pPr>
      <w:ind w:left="840"/>
      <w:jc w:val="left"/>
    </w:pPr>
    <w:rPr>
      <w:rFonts w:cs="Calibri"/>
      <w:sz w:val="18"/>
      <w:szCs w:val="18"/>
    </w:rPr>
  </w:style>
  <w:style w:type="paragraph" w:styleId="775">
    <w:name w:val="toc 3"/>
    <w:basedOn w:val="744"/>
    <w:next w:val="744"/>
    <w:uiPriority w:val="39"/>
    <w:qFormat/>
    <w:pPr>
      <w:ind w:left="420"/>
      <w:jc w:val="left"/>
    </w:pPr>
    <w:rPr>
      <w:rFonts w:cs="Calibri"/>
      <w:i/>
      <w:iCs/>
      <w:sz w:val="20"/>
      <w:szCs w:val="20"/>
    </w:rPr>
  </w:style>
  <w:style w:type="paragraph" w:styleId="776">
    <w:name w:val="Plain Text"/>
    <w:basedOn w:val="744"/>
    <w:qFormat/>
    <w:rPr>
      <w:rFonts w:ascii="宋体" w:hAnsi="Courier New" w:cs="Courier New"/>
      <w:szCs w:val="21"/>
    </w:rPr>
  </w:style>
  <w:style w:type="paragraph" w:styleId="777">
    <w:name w:val="toc 8"/>
    <w:basedOn w:val="744"/>
    <w:next w:val="744"/>
    <w:qFormat/>
    <w:pPr>
      <w:ind w:left="1470"/>
      <w:jc w:val="left"/>
    </w:pPr>
    <w:rPr>
      <w:rFonts w:cs="Calibri"/>
      <w:sz w:val="18"/>
      <w:szCs w:val="18"/>
    </w:rPr>
  </w:style>
  <w:style w:type="paragraph" w:styleId="778">
    <w:name w:val="endnote text"/>
    <w:basedOn w:val="744"/>
    <w:uiPriority w:val="99"/>
    <w:semiHidden/>
    <w:unhideWhenUsed/>
    <w:qFormat/>
    <w:rPr>
      <w:sz w:val="20"/>
    </w:rPr>
  </w:style>
  <w:style w:type="paragraph" w:styleId="779">
    <w:name w:val="Balloon Text"/>
    <w:basedOn w:val="744"/>
    <w:link w:val="1472"/>
    <w:uiPriority w:val="99"/>
    <w:semiHidden/>
    <w:unhideWhenUsed/>
    <w:qFormat/>
    <w:rPr>
      <w:rFonts w:ascii="宋体"/>
      <w:sz w:val="18"/>
      <w:szCs w:val="18"/>
    </w:rPr>
  </w:style>
  <w:style w:type="paragraph" w:styleId="780" w:customStyle="1">
    <w:name w:val="页脚1"/>
    <w:basedOn w:val="744"/>
    <w:link w:val="1484"/>
    <w:uiPriority w:val="99"/>
    <w:unhideWhenUsed/>
    <w:pPr>
      <w:jc w:val="left"/>
      <w:tabs>
        <w:tab w:val="center" w:pos="4153" w:leader="none"/>
        <w:tab w:val="right" w:pos="8306" w:leader="none"/>
      </w:tabs>
    </w:pPr>
    <w:rPr>
      <w:sz w:val="18"/>
      <w:szCs w:val="18"/>
    </w:rPr>
  </w:style>
  <w:style w:type="paragraph" w:styleId="781" w:customStyle="1">
    <w:name w:val="页眉1"/>
    <w:basedOn w:val="744"/>
    <w:link w:val="14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44"/>
    <w:next w:val="744"/>
    <w:uiPriority w:val="39"/>
    <w:qFormat/>
    <w:pPr>
      <w:jc w:val="left"/>
      <w:spacing w:before="120" w:after="120"/>
    </w:pPr>
    <w:rPr>
      <w:rFonts w:cs="Calibri"/>
      <w:b/>
      <w:bCs/>
      <w:caps/>
      <w:sz w:val="20"/>
      <w:szCs w:val="20"/>
    </w:rPr>
  </w:style>
  <w:style w:type="paragraph" w:styleId="783">
    <w:name w:val="toc 4"/>
    <w:basedOn w:val="744"/>
    <w:next w:val="744"/>
    <w:qFormat/>
    <w:pPr>
      <w:ind w:left="630"/>
      <w:jc w:val="left"/>
    </w:pPr>
    <w:rPr>
      <w:rFonts w:cs="Calibri"/>
      <w:sz w:val="18"/>
      <w:szCs w:val="18"/>
    </w:rPr>
  </w:style>
  <w:style w:type="paragraph" w:styleId="784">
    <w:name w:val="Subtitle"/>
    <w:basedOn w:val="744"/>
    <w:next w:val="744"/>
    <w:uiPriority w:val="11"/>
    <w:qFormat/>
    <w:pPr>
      <w:spacing w:before="200" w:after="200"/>
    </w:pPr>
    <w:rPr>
      <w:sz w:val="24"/>
      <w:szCs w:val="24"/>
    </w:rPr>
  </w:style>
  <w:style w:type="paragraph" w:styleId="785">
    <w:name w:val="footnote text"/>
    <w:basedOn w:val="744"/>
    <w:uiPriority w:val="99"/>
    <w:semiHidden/>
    <w:unhideWhenUsed/>
    <w:qFormat/>
    <w:pPr>
      <w:spacing w:after="40"/>
    </w:pPr>
    <w:rPr>
      <w:sz w:val="18"/>
    </w:rPr>
  </w:style>
  <w:style w:type="paragraph" w:styleId="786">
    <w:name w:val="toc 6"/>
    <w:basedOn w:val="744"/>
    <w:next w:val="744"/>
    <w:qFormat/>
    <w:pPr>
      <w:ind w:left="1050"/>
      <w:jc w:val="left"/>
    </w:pPr>
    <w:rPr>
      <w:rFonts w:cs="Calibri"/>
      <w:sz w:val="18"/>
      <w:szCs w:val="18"/>
    </w:rPr>
  </w:style>
  <w:style w:type="paragraph" w:styleId="787">
    <w:name w:val="table of figures"/>
    <w:basedOn w:val="744"/>
    <w:next w:val="744"/>
    <w:uiPriority w:val="99"/>
    <w:unhideWhenUsed/>
    <w:qFormat/>
  </w:style>
  <w:style w:type="paragraph" w:styleId="788">
    <w:name w:val="toc 2"/>
    <w:basedOn w:val="744"/>
    <w:next w:val="744"/>
    <w:uiPriority w:val="39"/>
    <w:qFormat/>
    <w:pPr>
      <w:ind w:left="210"/>
      <w:jc w:val="left"/>
    </w:pPr>
    <w:rPr>
      <w:rFonts w:cs="Calibri"/>
      <w:smallCaps/>
      <w:sz w:val="20"/>
      <w:szCs w:val="20"/>
    </w:rPr>
  </w:style>
  <w:style w:type="paragraph" w:styleId="789">
    <w:name w:val="toc 9"/>
    <w:basedOn w:val="744"/>
    <w:next w:val="744"/>
    <w:qFormat/>
    <w:pPr>
      <w:ind w:left="1680"/>
      <w:jc w:val="left"/>
    </w:pPr>
    <w:rPr>
      <w:rFonts w:cs="Calibri"/>
      <w:sz w:val="18"/>
      <w:szCs w:val="18"/>
    </w:rPr>
  </w:style>
  <w:style w:type="paragraph" w:styleId="790">
    <w:name w:val="Body Text 2"/>
    <w:basedOn w:val="744"/>
    <w:next w:val="772"/>
    <w:qFormat/>
  </w:style>
  <w:style w:type="paragraph" w:styleId="791">
    <w:name w:val="Normal (Web)"/>
    <w:basedOn w:val="744"/>
    <w:uiPriority w:val="99"/>
    <w:qFormat/>
    <w:pPr>
      <w:jc w:val="left"/>
      <w:spacing w:before="100" w:beforeAutospacing="1" w:after="100" w:afterAutospacing="1"/>
      <w:widowControl/>
    </w:pPr>
    <w:rPr>
      <w:rFonts w:ascii="宋体" w:hAnsi="宋体" w:cs="宋体"/>
      <w:sz w:val="24"/>
      <w:szCs w:val="24"/>
    </w:rPr>
  </w:style>
  <w:style w:type="paragraph" w:styleId="792">
    <w:name w:val="Title"/>
    <w:basedOn w:val="744"/>
    <w:next w:val="744"/>
    <w:uiPriority w:val="10"/>
    <w:qFormat/>
    <w:pPr>
      <w:contextualSpacing/>
      <w:spacing w:before="300" w:after="200"/>
    </w:pPr>
    <w:rPr>
      <w:sz w:val="48"/>
      <w:szCs w:val="48"/>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page number"/>
    <w:qFormat/>
  </w:style>
  <w:style w:type="character" w:styleId="796">
    <w:name w:val="Hyperlink"/>
    <w:uiPriority w:val="99"/>
    <w:unhideWhenUsed/>
    <w:qFormat/>
    <w:rPr>
      <w:color w:val="0000ff" w:themeColor="hyperlink"/>
      <w:u w:val="single"/>
    </w:rPr>
  </w:style>
  <w:style w:type="character" w:styleId="797">
    <w:name w:val="annotation reference"/>
    <w:basedOn w:val="754"/>
    <w:uiPriority w:val="99"/>
    <w:semiHidden/>
    <w:unhideWhenUsed/>
    <w:qFormat/>
    <w:rPr>
      <w:sz w:val="21"/>
      <w:szCs w:val="21"/>
    </w:rPr>
  </w:style>
  <w:style w:type="character" w:styleId="798">
    <w:name w:val="footnote reference"/>
    <w:uiPriority w:val="99"/>
    <w:unhideWhenUsed/>
    <w:qFormat/>
    <w:rPr>
      <w:vertAlign w:val="superscript"/>
    </w:rPr>
  </w:style>
  <w:style w:type="table" w:styleId="799" w:customStyle="1">
    <w:name w:val="无格式表格 11"/>
    <w:basedOn w:val="7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5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55"/>
    <w:uiPriority w:val="99"/>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5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5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5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5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5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网格表 7 彩色1"/>
    <w:basedOn w:val="75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5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5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清单表 6 彩色1"/>
    <w:basedOn w:val="7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7" w:customStyle="1">
    <w:name w:val="清单表 7 彩色1"/>
    <w:basedOn w:val="75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8" w:customStyle="1">
    <w:name w:val="TOC 标题1"/>
    <w:uiPriority w:val="39"/>
    <w:unhideWhenUsed/>
  </w:style>
  <w:style w:type="paragraph" w:styleId="819" w:customStyle="1">
    <w:name w:val="标题 11"/>
    <w:basedOn w:val="744"/>
    <w:next w:val="744"/>
    <w:link w:val="1473"/>
    <w:uiPriority w:val="9"/>
    <w:qFormat/>
    <w:pPr>
      <w:keepLines/>
      <w:keepNext/>
      <w:spacing w:before="480" w:after="200"/>
      <w:outlineLvl w:val="0"/>
    </w:pPr>
    <w:rPr>
      <w:rFonts w:ascii="Arial" w:hAnsi="Arial" w:eastAsia="Arial" w:cs="Arial"/>
      <w:sz w:val="40"/>
      <w:szCs w:val="40"/>
    </w:rPr>
  </w:style>
  <w:style w:type="paragraph" w:styleId="820" w:customStyle="1">
    <w:name w:val="标题 21"/>
    <w:basedOn w:val="744"/>
    <w:next w:val="770"/>
    <w:uiPriority w:val="9"/>
    <w:unhideWhenUsed/>
    <w:qFormat/>
    <w:pPr>
      <w:keepLines/>
      <w:keepNext/>
      <w:spacing w:before="360" w:after="200"/>
      <w:outlineLvl w:val="1"/>
    </w:pPr>
    <w:rPr>
      <w:rFonts w:ascii="Arial" w:hAnsi="Arial" w:eastAsia="Arial" w:cs="Arial"/>
      <w:sz w:val="34"/>
    </w:rPr>
  </w:style>
  <w:style w:type="paragraph" w:styleId="821" w:customStyle="1">
    <w:name w:val="标题 31"/>
    <w:basedOn w:val="822"/>
    <w:next w:val="823"/>
    <w:uiPriority w:val="9"/>
    <w:unhideWhenUsed/>
    <w:qFormat/>
    <w:pPr>
      <w:keepLines/>
      <w:keepNext/>
      <w:spacing w:before="320" w:after="200"/>
      <w:outlineLvl w:val="2"/>
    </w:pPr>
    <w:rPr>
      <w:rFonts w:ascii="Arial" w:hAnsi="Arial" w:eastAsia="Arial" w:cs="Arial"/>
      <w:sz w:val="30"/>
      <w:szCs w:val="30"/>
    </w:rPr>
  </w:style>
  <w:style w:type="paragraph" w:styleId="822" w:customStyle="1">
    <w:name w:val="Normal1"/>
    <w:next w:val="821"/>
    <w:qFormat/>
    <w:rPr>
      <w:rFonts w:eastAsia="Times New Roman"/>
      <w:sz w:val="24"/>
      <w:szCs w:val="24"/>
    </w:rPr>
  </w:style>
  <w:style w:type="paragraph" w:styleId="823" w:customStyle="1">
    <w:name w:val="Normal_19"/>
    <w:next w:val="824"/>
    <w:qFormat/>
    <w:rPr>
      <w:rFonts w:eastAsia="Times New Roman"/>
      <w:sz w:val="24"/>
      <w:szCs w:val="24"/>
    </w:rPr>
  </w:style>
  <w:style w:type="paragraph" w:styleId="824" w:customStyle="1">
    <w:name w:val="正文1_0"/>
    <w:next w:val="825"/>
    <w:qFormat/>
    <w:pPr>
      <w:jc w:val="both"/>
      <w:widowControl w:val="off"/>
    </w:pPr>
    <w:rPr>
      <w:szCs w:val="24"/>
    </w:rPr>
  </w:style>
  <w:style w:type="paragraph" w:styleId="825" w:customStyle="1">
    <w:name w:val="UserStyle_0"/>
    <w:basedOn w:val="826"/>
    <w:qFormat/>
    <w:pPr>
      <w:ind w:left="420"/>
      <w:spacing w:after="120"/>
    </w:pPr>
  </w:style>
  <w:style w:type="paragraph" w:styleId="826" w:customStyle="1">
    <w:name w:val="正文2"/>
    <w:next w:val="825"/>
    <w:qFormat/>
    <w:pPr>
      <w:jc w:val="both"/>
      <w:widowControl w:val="off"/>
    </w:pPr>
    <w:rPr>
      <w:rFonts w:ascii="Calibri" w:hAnsi="Calibri" w:cs="黑体"/>
      <w:sz w:val="21"/>
      <w:szCs w:val="22"/>
    </w:rPr>
  </w:style>
  <w:style w:type="paragraph" w:styleId="827" w:customStyle="1">
    <w:name w:val="标题 41"/>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828" w:customStyle="1">
    <w:name w:val="标题 51"/>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829" w:customStyle="1">
    <w:name w:val="标题 61"/>
    <w:basedOn w:val="744"/>
    <w:next w:val="744"/>
    <w:uiPriority w:val="9"/>
    <w:unhideWhenUsed/>
    <w:qFormat/>
    <w:pPr>
      <w:keepLines/>
      <w:keepNext/>
      <w:spacing w:before="320" w:after="200"/>
      <w:outlineLvl w:val="5"/>
    </w:pPr>
    <w:rPr>
      <w:rFonts w:ascii="Arial" w:hAnsi="Arial" w:eastAsia="Arial" w:cs="Arial"/>
      <w:b/>
      <w:bCs/>
      <w:sz w:val="22"/>
    </w:rPr>
  </w:style>
  <w:style w:type="paragraph" w:styleId="830" w:customStyle="1">
    <w:name w:val="标题 71"/>
    <w:basedOn w:val="744"/>
    <w:next w:val="744"/>
    <w:uiPriority w:val="9"/>
    <w:unhideWhenUsed/>
    <w:qFormat/>
    <w:pPr>
      <w:keepLines/>
      <w:keepNext/>
      <w:spacing w:before="320" w:after="200"/>
      <w:outlineLvl w:val="6"/>
    </w:pPr>
    <w:rPr>
      <w:rFonts w:ascii="Arial" w:hAnsi="Arial" w:eastAsia="Arial" w:cs="Arial"/>
      <w:b/>
      <w:bCs/>
      <w:i/>
      <w:iCs/>
      <w:sz w:val="22"/>
    </w:rPr>
  </w:style>
  <w:style w:type="paragraph" w:styleId="831" w:customStyle="1">
    <w:name w:val="标题 81"/>
    <w:basedOn w:val="744"/>
    <w:next w:val="744"/>
    <w:uiPriority w:val="9"/>
    <w:unhideWhenUsed/>
    <w:qFormat/>
    <w:pPr>
      <w:keepLines/>
      <w:keepNext/>
      <w:spacing w:before="320" w:after="200"/>
      <w:outlineLvl w:val="7"/>
    </w:pPr>
    <w:rPr>
      <w:rFonts w:ascii="Arial" w:hAnsi="Arial" w:eastAsia="Arial" w:cs="Arial"/>
      <w:i/>
      <w:iCs/>
      <w:sz w:val="22"/>
    </w:rPr>
  </w:style>
  <w:style w:type="paragraph" w:styleId="832" w:customStyle="1">
    <w:name w:val="标题 91"/>
    <w:basedOn w:val="744"/>
    <w:next w:val="744"/>
    <w:uiPriority w:val="9"/>
    <w:unhideWhenUsed/>
    <w:qFormat/>
    <w:pPr>
      <w:keepLines/>
      <w:keepNext/>
      <w:spacing w:before="320" w:after="200"/>
      <w:outlineLvl w:val="8"/>
    </w:pPr>
    <w:rPr>
      <w:rFonts w:ascii="Arial" w:hAnsi="Arial" w:eastAsia="Arial" w:cs="Arial"/>
      <w:i/>
      <w:iCs/>
      <w:szCs w:val="21"/>
    </w:rPr>
  </w:style>
  <w:style w:type="paragraph" w:styleId="833" w:customStyle="1">
    <w:name w:val="题注1"/>
    <w:basedOn w:val="744"/>
    <w:next w:val="744"/>
    <w:uiPriority w:val="35"/>
    <w:semiHidden/>
    <w:unhideWhenUsed/>
    <w:qFormat/>
    <w:pPr>
      <w:spacing w:line="276" w:lineRule="auto"/>
    </w:pPr>
    <w:rPr>
      <w:b/>
      <w:bCs/>
      <w:color w:val="4f81bd" w:themeColor="accent1"/>
      <w:sz w:val="18"/>
      <w:szCs w:val="18"/>
    </w:rPr>
  </w:style>
  <w:style w:type="paragraph" w:styleId="834" w:customStyle="1">
    <w:name w:val="页脚1"/>
    <w:basedOn w:val="744"/>
    <w:uiPriority w:val="99"/>
    <w:unhideWhenUsed/>
    <w:qFormat/>
    <w:pPr>
      <w:tabs>
        <w:tab w:val="center" w:pos="7143" w:leader="none"/>
        <w:tab w:val="right" w:pos="14287" w:leader="none"/>
      </w:tabs>
    </w:pPr>
  </w:style>
  <w:style w:type="paragraph" w:styleId="835" w:customStyle="1">
    <w:name w:val="页眉1"/>
    <w:basedOn w:val="744"/>
    <w:uiPriority w:val="99"/>
    <w:unhideWhenUsed/>
    <w:qFormat/>
    <w:pPr>
      <w:tabs>
        <w:tab w:val="center" w:pos="7143" w:leader="none"/>
        <w:tab w:val="right" w:pos="14287" w:leader="none"/>
      </w:tabs>
    </w:pPr>
  </w:style>
  <w:style w:type="paragraph" w:styleId="836" w:customStyle="1">
    <w:name w:val="正文1"/>
    <w:next w:val="837"/>
    <w:qFormat/>
    <w:pPr>
      <w:jc w:val="both"/>
      <w:widowControl w:val="off"/>
    </w:pPr>
    <w:rPr>
      <w:szCs w:val="21"/>
    </w:rPr>
  </w:style>
  <w:style w:type="paragraph" w:styleId="837" w:customStyle="1">
    <w:name w:val="Body Text First Indent1"/>
    <w:basedOn w:val="838"/>
    <w:uiPriority w:val="99"/>
    <w:unhideWhenUsed/>
    <w:qFormat/>
    <w:pPr>
      <w:ind w:firstLine="420"/>
    </w:pPr>
  </w:style>
  <w:style w:type="paragraph" w:styleId="838" w:customStyle="1">
    <w:name w:val="Body Text1"/>
    <w:basedOn w:val="836"/>
    <w:uiPriority w:val="99"/>
    <w:unhideWhenUsed/>
    <w:qFormat/>
    <w:pPr>
      <w:spacing w:after="120"/>
    </w:pPr>
  </w:style>
  <w:style w:type="table" w:styleId="839" w:customStyle="1">
    <w:name w:val="无格式表格 11"/>
    <w:basedOn w:val="84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普通表格11"/>
    <w:uiPriority w:val="99"/>
    <w:unhideWhenUsed/>
    <w:qFormat/>
    <w:tblPr>
      <w:tblCellMar>
        <w:left w:w="0" w:type="dxa"/>
        <w:top w:w="0" w:type="dxa"/>
        <w:right w:w="0" w:type="dxa"/>
        <w:bottom w:w="0" w:type="dxa"/>
      </w:tblCellMar>
    </w:tblPr>
  </w:style>
  <w:style w:type="table" w:styleId="841" w:customStyle="1">
    <w:name w:val="无格式表格 21"/>
    <w:basedOn w:val="8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84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84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84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84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8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7" w:customStyle="1">
    <w:name w:val="网格表 31"/>
    <w:basedOn w:val="8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84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网格表 5 深色1"/>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网格表 6 彩色1"/>
    <w:basedOn w:val="84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1" w:customStyle="1">
    <w:name w:val="网格表 7 彩色1"/>
    <w:basedOn w:val="84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清单表 1 浅色1"/>
    <w:basedOn w:val="84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清单表 21"/>
    <w:basedOn w:val="84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清单表 31"/>
    <w:basedOn w:val="8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41"/>
    <w:basedOn w:val="8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5 深色1"/>
    <w:basedOn w:val="84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7" w:customStyle="1">
    <w:name w:val="清单表 6 彩色1"/>
    <w:basedOn w:val="84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清单表 7 彩色1"/>
    <w:basedOn w:val="84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9" w:customStyle="1">
    <w:name w:val="TOC 标题117"/>
    <w:uiPriority w:val="39"/>
    <w:unhideWhenUsed/>
    <w:qFormat/>
  </w:style>
  <w:style w:type="paragraph" w:styleId="860" w:customStyle="1">
    <w:name w:val="TOC 标题116"/>
    <w:uiPriority w:val="39"/>
    <w:unhideWhenUsed/>
    <w:qFormat/>
  </w:style>
  <w:style w:type="paragraph" w:styleId="861" w:customStyle="1">
    <w:name w:val="TOC 标题115"/>
    <w:uiPriority w:val="39"/>
    <w:unhideWhenUsed/>
    <w:qFormat/>
  </w:style>
  <w:style w:type="paragraph" w:styleId="862" w:customStyle="1">
    <w:name w:val="TOC 标题114"/>
    <w:uiPriority w:val="39"/>
    <w:unhideWhenUsed/>
    <w:qFormat/>
  </w:style>
  <w:style w:type="character" w:styleId="863" w:customStyle="1">
    <w:name w:val="标题 1 字符"/>
    <w:link w:val="864"/>
    <w:qFormat/>
    <w:rPr>
      <w:b/>
      <w:sz w:val="44"/>
    </w:rPr>
  </w:style>
  <w:style w:type="paragraph" w:styleId="864" w:customStyle="1">
    <w:name w:val="标题 1111"/>
    <w:basedOn w:val="744"/>
    <w:next w:val="744"/>
    <w:link w:val="863"/>
    <w:qFormat/>
    <w:pPr>
      <w:keepLines/>
      <w:keepNext/>
      <w:spacing w:before="340" w:after="330" w:line="576" w:lineRule="auto"/>
      <w:outlineLvl w:val="0"/>
    </w:pPr>
    <w:rPr>
      <w:rFonts w:ascii="Times New Roman" w:hAnsi="Times New Roman"/>
      <w:b/>
      <w:sz w:val="44"/>
      <w:szCs w:val="20"/>
    </w:rPr>
  </w:style>
  <w:style w:type="character" w:styleId="865" w:customStyle="1">
    <w:name w:val="标题 2 字符"/>
    <w:link w:val="866"/>
    <w:qFormat/>
    <w:rPr>
      <w:rFonts w:ascii="Arial" w:hAnsi="Arial" w:eastAsia="黑体"/>
      <w:b/>
      <w:sz w:val="32"/>
    </w:rPr>
  </w:style>
  <w:style w:type="paragraph" w:styleId="866" w:customStyle="1">
    <w:name w:val="标题 2111"/>
    <w:basedOn w:val="744"/>
    <w:next w:val="744"/>
    <w:link w:val="865"/>
    <w:qFormat/>
    <w:pPr>
      <w:keepLines/>
      <w:keepNext/>
      <w:spacing w:before="260" w:after="260" w:line="413" w:lineRule="auto"/>
      <w:outlineLvl w:val="1"/>
    </w:pPr>
    <w:rPr>
      <w:rFonts w:ascii="Arial" w:hAnsi="Arial" w:eastAsia="黑体"/>
      <w:b/>
      <w:sz w:val="32"/>
      <w:szCs w:val="20"/>
    </w:rPr>
  </w:style>
  <w:style w:type="character" w:styleId="867" w:customStyle="1">
    <w:name w:val="标题 3 字符"/>
    <w:link w:val="868"/>
    <w:qFormat/>
    <w:rPr>
      <w:b/>
      <w:sz w:val="32"/>
    </w:rPr>
  </w:style>
  <w:style w:type="paragraph" w:styleId="868" w:customStyle="1">
    <w:name w:val="标题 3111"/>
    <w:basedOn w:val="744"/>
    <w:next w:val="744"/>
    <w:link w:val="867"/>
    <w:qFormat/>
    <w:pPr>
      <w:keepLines/>
      <w:keepNext/>
      <w:spacing w:before="260" w:after="260" w:line="413" w:lineRule="auto"/>
      <w:outlineLvl w:val="2"/>
    </w:pPr>
    <w:rPr>
      <w:rFonts w:ascii="Times New Roman" w:hAnsi="Times New Roman"/>
      <w:b/>
      <w:sz w:val="32"/>
      <w:szCs w:val="20"/>
    </w:rPr>
  </w:style>
  <w:style w:type="character" w:styleId="869" w:customStyle="1">
    <w:name w:val="标题 4 字符"/>
    <w:link w:val="870"/>
    <w:qFormat/>
    <w:rPr>
      <w:rFonts w:ascii="宋体" w:eastAsia="宋体"/>
      <w:color w:val="800000"/>
      <w:sz w:val="28"/>
      <w:lang w:val="en-US" w:eastAsia="zh-CN" w:bidi="ar-SA"/>
    </w:rPr>
  </w:style>
  <w:style w:type="paragraph" w:styleId="870" w:customStyle="1">
    <w:name w:val="标题 4111"/>
    <w:basedOn w:val="744"/>
    <w:next w:val="744"/>
    <w:link w:val="86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1">
    <w:name w:val="List Paragraph"/>
    <w:basedOn w:val="744"/>
    <w:uiPriority w:val="34"/>
    <w:qFormat/>
    <w:pPr>
      <w:contextualSpacing/>
      <w:ind w:left="720"/>
    </w:pPr>
  </w:style>
  <w:style w:type="paragraph" w:styleId="872">
    <w:name w:val="No Spacing"/>
    <w:uiPriority w:val="1"/>
    <w:qFormat/>
  </w:style>
  <w:style w:type="paragraph" w:styleId="873">
    <w:name w:val="Quote"/>
    <w:basedOn w:val="744"/>
    <w:next w:val="744"/>
    <w:uiPriority w:val="29"/>
    <w:qFormat/>
    <w:pPr>
      <w:ind w:left="720" w:right="720"/>
    </w:pPr>
    <w:rPr>
      <w:i/>
    </w:rPr>
  </w:style>
  <w:style w:type="paragraph" w:styleId="874">
    <w:name w:val="Intense Quote"/>
    <w:basedOn w:val="744"/>
    <w:next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5" w:customStyle="1">
    <w:name w:val="TOC 标题113"/>
    <w:uiPriority w:val="39"/>
    <w:unhideWhenUsed/>
    <w:qFormat/>
  </w:style>
  <w:style w:type="paragraph" w:styleId="876" w:customStyle="1">
    <w:name w:val="标题 111"/>
    <w:basedOn w:val="744"/>
    <w:next w:val="744"/>
    <w:link w:val="886"/>
    <w:uiPriority w:val="9"/>
    <w:qFormat/>
    <w:pPr>
      <w:keepLines/>
      <w:keepNext/>
      <w:spacing w:before="480" w:after="200"/>
      <w:outlineLvl w:val="0"/>
    </w:pPr>
    <w:rPr>
      <w:rFonts w:ascii="Arial" w:hAnsi="Arial" w:eastAsia="Arial" w:cs="Arial"/>
      <w:sz w:val="40"/>
      <w:szCs w:val="40"/>
    </w:rPr>
  </w:style>
  <w:style w:type="paragraph" w:styleId="877" w:customStyle="1">
    <w:name w:val="标题 211"/>
    <w:basedOn w:val="744"/>
    <w:next w:val="744"/>
    <w:uiPriority w:val="9"/>
    <w:qFormat/>
    <w:pPr>
      <w:keepLines/>
      <w:keepNext/>
      <w:spacing w:before="360" w:after="200"/>
      <w:outlineLvl w:val="1"/>
    </w:pPr>
    <w:rPr>
      <w:rFonts w:ascii="Arial" w:hAnsi="Arial" w:eastAsia="Arial" w:cs="Arial"/>
      <w:sz w:val="34"/>
    </w:rPr>
  </w:style>
  <w:style w:type="paragraph" w:styleId="878" w:customStyle="1">
    <w:name w:val="标题 311"/>
    <w:basedOn w:val="744"/>
    <w:next w:val="744"/>
    <w:uiPriority w:val="9"/>
    <w:qFormat/>
    <w:pPr>
      <w:keepLines/>
      <w:keepNext/>
      <w:spacing w:before="320" w:after="200"/>
      <w:outlineLvl w:val="2"/>
    </w:pPr>
    <w:rPr>
      <w:rFonts w:ascii="Arial" w:hAnsi="Arial" w:eastAsia="Arial" w:cs="Arial"/>
      <w:sz w:val="30"/>
      <w:szCs w:val="30"/>
    </w:rPr>
  </w:style>
  <w:style w:type="paragraph" w:styleId="879" w:customStyle="1">
    <w:name w:val="标题 411"/>
    <w:basedOn w:val="744"/>
    <w:next w:val="744"/>
    <w:uiPriority w:val="9"/>
    <w:qFormat/>
    <w:pPr>
      <w:keepLines/>
      <w:keepNext/>
      <w:spacing w:before="320" w:after="200"/>
      <w:outlineLvl w:val="3"/>
    </w:pPr>
    <w:rPr>
      <w:rFonts w:ascii="Arial" w:hAnsi="Arial" w:eastAsia="Arial" w:cs="Arial"/>
      <w:b/>
      <w:bCs/>
      <w:sz w:val="26"/>
      <w:szCs w:val="26"/>
    </w:rPr>
  </w:style>
  <w:style w:type="paragraph" w:styleId="880" w:customStyle="1">
    <w:name w:val="标题 511"/>
    <w:basedOn w:val="744"/>
    <w:next w:val="744"/>
    <w:link w:val="887"/>
    <w:uiPriority w:val="9"/>
    <w:qFormat/>
    <w:pPr>
      <w:keepLines/>
      <w:keepNext/>
      <w:spacing w:before="320" w:after="200"/>
      <w:outlineLvl w:val="4"/>
    </w:pPr>
    <w:rPr>
      <w:rFonts w:ascii="Arial" w:hAnsi="Arial" w:eastAsia="Arial" w:cs="Arial"/>
      <w:b/>
      <w:bCs/>
      <w:sz w:val="24"/>
      <w:szCs w:val="24"/>
    </w:rPr>
  </w:style>
  <w:style w:type="paragraph" w:styleId="881" w:customStyle="1">
    <w:name w:val="标题 611"/>
    <w:basedOn w:val="744"/>
    <w:next w:val="744"/>
    <w:link w:val="888"/>
    <w:uiPriority w:val="9"/>
    <w:qFormat/>
    <w:pPr>
      <w:keepLines/>
      <w:keepNext/>
      <w:spacing w:before="320" w:after="200"/>
      <w:outlineLvl w:val="5"/>
    </w:pPr>
    <w:rPr>
      <w:rFonts w:ascii="Arial" w:hAnsi="Arial" w:eastAsia="Arial" w:cs="Arial"/>
      <w:b/>
      <w:bCs/>
      <w:sz w:val="22"/>
    </w:rPr>
  </w:style>
  <w:style w:type="paragraph" w:styleId="882" w:customStyle="1">
    <w:name w:val="标题 711"/>
    <w:basedOn w:val="744"/>
    <w:next w:val="744"/>
    <w:link w:val="889"/>
    <w:uiPriority w:val="9"/>
    <w:qFormat/>
    <w:pPr>
      <w:keepLines/>
      <w:keepNext/>
      <w:spacing w:before="320" w:after="200"/>
      <w:outlineLvl w:val="6"/>
    </w:pPr>
    <w:rPr>
      <w:rFonts w:ascii="Arial" w:hAnsi="Arial" w:eastAsia="Arial" w:cs="Arial"/>
      <w:b/>
      <w:bCs/>
      <w:i/>
      <w:iCs/>
      <w:sz w:val="22"/>
    </w:rPr>
  </w:style>
  <w:style w:type="paragraph" w:styleId="883" w:customStyle="1">
    <w:name w:val="标题 811"/>
    <w:basedOn w:val="744"/>
    <w:next w:val="744"/>
    <w:link w:val="890"/>
    <w:uiPriority w:val="9"/>
    <w:qFormat/>
    <w:pPr>
      <w:keepLines/>
      <w:keepNext/>
      <w:spacing w:before="320" w:after="200"/>
      <w:outlineLvl w:val="7"/>
    </w:pPr>
    <w:rPr>
      <w:rFonts w:ascii="Arial" w:hAnsi="Arial" w:eastAsia="Arial" w:cs="Arial"/>
      <w:i/>
      <w:iCs/>
      <w:sz w:val="22"/>
    </w:rPr>
  </w:style>
  <w:style w:type="paragraph" w:styleId="884" w:customStyle="1">
    <w:name w:val="标题 911"/>
    <w:basedOn w:val="744"/>
    <w:next w:val="744"/>
    <w:link w:val="891"/>
    <w:uiPriority w:val="9"/>
    <w:qFormat/>
    <w:pPr>
      <w:keepLines/>
      <w:keepNext/>
      <w:spacing w:before="320" w:after="200"/>
      <w:outlineLvl w:val="8"/>
    </w:pPr>
    <w:rPr>
      <w:rFonts w:ascii="Arial" w:hAnsi="Arial" w:eastAsia="Arial" w:cs="Arial"/>
      <w:i/>
      <w:iCs/>
      <w:szCs w:val="21"/>
    </w:rPr>
  </w:style>
  <w:style w:type="character" w:styleId="885" w:customStyle="1">
    <w:name w:val="默认段落字体11"/>
    <w:uiPriority w:val="1"/>
    <w:unhideWhenUsed/>
    <w:qFormat/>
  </w:style>
  <w:style w:type="character" w:styleId="886" w:customStyle="1">
    <w:name w:val="标题 1 字符1"/>
    <w:link w:val="876"/>
    <w:uiPriority w:val="9"/>
    <w:qFormat/>
    <w:rPr>
      <w:rFonts w:ascii="Arial" w:hAnsi="Arial" w:eastAsia="Arial" w:cs="Arial"/>
      <w:sz w:val="40"/>
      <w:szCs w:val="40"/>
    </w:rPr>
  </w:style>
  <w:style w:type="character" w:styleId="887" w:customStyle="1">
    <w:name w:val="标题 5 字符"/>
    <w:link w:val="880"/>
    <w:uiPriority w:val="9"/>
    <w:qFormat/>
    <w:rPr>
      <w:rFonts w:ascii="Arial" w:hAnsi="Arial" w:eastAsia="Arial" w:cs="Arial"/>
      <w:b/>
      <w:bCs/>
      <w:sz w:val="24"/>
      <w:szCs w:val="24"/>
    </w:rPr>
  </w:style>
  <w:style w:type="character" w:styleId="888" w:customStyle="1">
    <w:name w:val="标题 6 字符"/>
    <w:link w:val="881"/>
    <w:uiPriority w:val="9"/>
    <w:qFormat/>
    <w:rPr>
      <w:rFonts w:ascii="Arial" w:hAnsi="Arial" w:eastAsia="Arial" w:cs="Arial"/>
      <w:b/>
      <w:bCs/>
      <w:sz w:val="22"/>
      <w:szCs w:val="22"/>
    </w:rPr>
  </w:style>
  <w:style w:type="character" w:styleId="889" w:customStyle="1">
    <w:name w:val="标题 7 字符"/>
    <w:link w:val="882"/>
    <w:uiPriority w:val="9"/>
    <w:qFormat/>
    <w:rPr>
      <w:rFonts w:ascii="Arial" w:hAnsi="Arial" w:eastAsia="Arial" w:cs="Arial"/>
      <w:b/>
      <w:bCs/>
      <w:i/>
      <w:iCs/>
      <w:sz w:val="22"/>
      <w:szCs w:val="22"/>
    </w:rPr>
  </w:style>
  <w:style w:type="character" w:styleId="890" w:customStyle="1">
    <w:name w:val="标题 8 字符"/>
    <w:link w:val="883"/>
    <w:uiPriority w:val="9"/>
    <w:qFormat/>
    <w:rPr>
      <w:rFonts w:ascii="Arial" w:hAnsi="Arial" w:eastAsia="Arial" w:cs="Arial"/>
      <w:i/>
      <w:iCs/>
      <w:sz w:val="22"/>
      <w:szCs w:val="22"/>
    </w:rPr>
  </w:style>
  <w:style w:type="character" w:styleId="891" w:customStyle="1">
    <w:name w:val="标题 9 字符"/>
    <w:link w:val="884"/>
    <w:uiPriority w:val="9"/>
    <w:qFormat/>
    <w:rPr>
      <w:rFonts w:ascii="Arial" w:hAnsi="Arial" w:eastAsia="Arial" w:cs="Arial"/>
      <w:i/>
      <w:iCs/>
      <w:sz w:val="21"/>
      <w:szCs w:val="21"/>
    </w:rPr>
  </w:style>
  <w:style w:type="paragraph" w:styleId="892" w:customStyle="1">
    <w:name w:val="题注11"/>
    <w:basedOn w:val="744"/>
    <w:next w:val="744"/>
    <w:uiPriority w:val="35"/>
    <w:qFormat/>
    <w:pPr>
      <w:spacing w:line="276" w:lineRule="auto"/>
    </w:pPr>
    <w:rPr>
      <w:b/>
      <w:bCs/>
      <w:color w:val="4f81bd"/>
      <w:sz w:val="18"/>
      <w:szCs w:val="18"/>
    </w:rPr>
  </w:style>
  <w:style w:type="paragraph" w:styleId="893" w:customStyle="1">
    <w:name w:val="正文文本缩进11"/>
    <w:basedOn w:val="744"/>
    <w:link w:val="894"/>
    <w:uiPriority w:val="99"/>
    <w:unhideWhenUsed/>
    <w:qFormat/>
    <w:pPr>
      <w:ind w:left="420"/>
      <w:spacing w:after="120"/>
    </w:pPr>
  </w:style>
  <w:style w:type="character" w:styleId="894" w:customStyle="1">
    <w:name w:val="正文文本缩进 字符"/>
    <w:link w:val="893"/>
    <w:uiPriority w:val="99"/>
    <w:semiHidden/>
    <w:qFormat/>
    <w:rPr>
      <w:rFonts w:ascii="Calibri" w:hAnsi="Calibri"/>
      <w:sz w:val="21"/>
      <w:szCs w:val="22"/>
    </w:rPr>
  </w:style>
  <w:style w:type="paragraph" w:styleId="895" w:customStyle="1">
    <w:name w:val="尾注文本11"/>
    <w:basedOn w:val="744"/>
    <w:link w:val="896"/>
    <w:uiPriority w:val="99"/>
    <w:unhideWhenUsed/>
    <w:qFormat/>
    <w:rPr>
      <w:sz w:val="20"/>
    </w:rPr>
  </w:style>
  <w:style w:type="character" w:styleId="896" w:customStyle="1">
    <w:name w:val="尾注文本 字符"/>
    <w:link w:val="895"/>
    <w:uiPriority w:val="99"/>
    <w:qFormat/>
    <w:rPr>
      <w:sz w:val="20"/>
    </w:rPr>
  </w:style>
  <w:style w:type="paragraph" w:styleId="897" w:customStyle="1">
    <w:name w:val="页脚11"/>
    <w:basedOn w:val="744"/>
    <w:link w:val="898"/>
    <w:uiPriority w:val="99"/>
    <w:unhideWhenUsed/>
    <w:qFormat/>
    <w:pPr>
      <w:tabs>
        <w:tab w:val="center" w:pos="7143" w:leader="none"/>
        <w:tab w:val="right" w:pos="14287" w:leader="none"/>
      </w:tabs>
    </w:pPr>
  </w:style>
  <w:style w:type="character" w:styleId="898" w:customStyle="1">
    <w:name w:val="页脚 字符"/>
    <w:link w:val="897"/>
    <w:uiPriority w:val="99"/>
    <w:qFormat/>
  </w:style>
  <w:style w:type="paragraph" w:styleId="899" w:customStyle="1">
    <w:name w:val="页眉11"/>
    <w:basedOn w:val="744"/>
    <w:uiPriority w:val="99"/>
    <w:unhideWhenUsed/>
    <w:qFormat/>
    <w:pPr>
      <w:tabs>
        <w:tab w:val="center" w:pos="7143" w:leader="none"/>
        <w:tab w:val="right" w:pos="14287" w:leader="none"/>
      </w:tabs>
    </w:pPr>
  </w:style>
  <w:style w:type="paragraph" w:styleId="900" w:customStyle="1">
    <w:name w:val="副标题1"/>
    <w:basedOn w:val="744"/>
    <w:next w:val="744"/>
    <w:link w:val="901"/>
    <w:uiPriority w:val="11"/>
    <w:qFormat/>
    <w:pPr>
      <w:spacing w:before="200" w:after="200"/>
    </w:pPr>
    <w:rPr>
      <w:sz w:val="24"/>
      <w:szCs w:val="24"/>
    </w:rPr>
  </w:style>
  <w:style w:type="character" w:styleId="901" w:customStyle="1">
    <w:name w:val="副标题 字符"/>
    <w:link w:val="900"/>
    <w:uiPriority w:val="11"/>
    <w:qFormat/>
    <w:rPr>
      <w:sz w:val="24"/>
      <w:szCs w:val="24"/>
    </w:rPr>
  </w:style>
  <w:style w:type="paragraph" w:styleId="902" w:customStyle="1">
    <w:name w:val="脚注文本11"/>
    <w:basedOn w:val="744"/>
    <w:link w:val="903"/>
    <w:uiPriority w:val="99"/>
    <w:unhideWhenUsed/>
    <w:qFormat/>
    <w:pPr>
      <w:spacing w:after="40"/>
    </w:pPr>
    <w:rPr>
      <w:sz w:val="18"/>
    </w:rPr>
  </w:style>
  <w:style w:type="character" w:styleId="903" w:customStyle="1">
    <w:name w:val="脚注文本 字符"/>
    <w:link w:val="902"/>
    <w:uiPriority w:val="99"/>
    <w:qFormat/>
    <w:rPr>
      <w:sz w:val="18"/>
    </w:rPr>
  </w:style>
  <w:style w:type="paragraph" w:styleId="904" w:customStyle="1">
    <w:name w:val="图表目录12"/>
    <w:basedOn w:val="744"/>
    <w:next w:val="744"/>
    <w:uiPriority w:val="99"/>
    <w:unhideWhenUsed/>
    <w:qFormat/>
  </w:style>
  <w:style w:type="paragraph" w:styleId="905" w:customStyle="1">
    <w:name w:val="普通(网站)11"/>
    <w:basedOn w:val="744"/>
    <w:uiPriority w:val="99"/>
    <w:qFormat/>
    <w:rPr>
      <w:sz w:val="24"/>
    </w:rPr>
  </w:style>
  <w:style w:type="paragraph" w:styleId="906" w:customStyle="1">
    <w:name w:val="标题11"/>
    <w:basedOn w:val="744"/>
    <w:next w:val="744"/>
    <w:link w:val="907"/>
    <w:uiPriority w:val="10"/>
    <w:qFormat/>
    <w:pPr>
      <w:contextualSpacing/>
      <w:spacing w:before="300" w:after="200"/>
    </w:pPr>
    <w:rPr>
      <w:sz w:val="48"/>
      <w:szCs w:val="48"/>
    </w:rPr>
  </w:style>
  <w:style w:type="character" w:styleId="907" w:customStyle="1">
    <w:name w:val="标题 字符"/>
    <w:link w:val="906"/>
    <w:uiPriority w:val="10"/>
    <w:qFormat/>
    <w:rPr>
      <w:sz w:val="48"/>
      <w:szCs w:val="48"/>
    </w:rPr>
  </w:style>
  <w:style w:type="paragraph" w:styleId="908" w:customStyle="1">
    <w:name w:val="正文文本首行缩进 21"/>
    <w:basedOn w:val="893"/>
    <w:qFormat/>
    <w:pPr>
      <w:ind w:left="0" w:firstLine="420"/>
      <w:spacing w:after="0" w:line="360" w:lineRule="auto"/>
    </w:pPr>
    <w:rPr>
      <w:rFonts w:ascii="宋体" w:hAnsi="宋体"/>
      <w:szCs w:val="20"/>
    </w:rPr>
  </w:style>
  <w:style w:type="table" w:styleId="909" w:customStyle="1">
    <w:name w:val="网格型11"/>
    <w:uiPriority w:val="59"/>
    <w:qFormat/>
    <w:tblPr>
      <w:tblCellMar>
        <w:left w:w="0" w:type="dxa"/>
        <w:top w:w="0" w:type="dxa"/>
        <w:right w:w="0" w:type="dxa"/>
        <w:bottom w:w="0" w:type="dxa"/>
      </w:tblCellMar>
    </w:tblPr>
  </w:style>
  <w:style w:type="character" w:styleId="910" w:customStyle="1">
    <w:name w:val="要点11"/>
    <w:uiPriority w:val="22"/>
    <w:qFormat/>
    <w:rPr>
      <w:b/>
      <w:bCs/>
    </w:rPr>
  </w:style>
  <w:style w:type="character" w:styleId="911" w:customStyle="1">
    <w:name w:val="尾注引用11"/>
    <w:uiPriority w:val="99"/>
    <w:unhideWhenUsed/>
    <w:qFormat/>
    <w:rPr>
      <w:vertAlign w:val="superscript"/>
    </w:rPr>
  </w:style>
  <w:style w:type="character" w:styleId="912" w:customStyle="1">
    <w:name w:val="超链接11"/>
    <w:uiPriority w:val="99"/>
    <w:unhideWhenUsed/>
    <w:qFormat/>
    <w:rPr>
      <w:color w:val="0000ff"/>
      <w:u w:val="single"/>
    </w:rPr>
  </w:style>
  <w:style w:type="character" w:styleId="913" w:customStyle="1">
    <w:name w:val="脚注引用11"/>
    <w:uiPriority w:val="99"/>
    <w:unhideWhenUsed/>
    <w:qFormat/>
    <w:rPr>
      <w:vertAlign w:val="superscript"/>
    </w:rPr>
  </w:style>
  <w:style w:type="paragraph" w:styleId="914" w:customStyle="1">
    <w:name w:val="TOC 标题112"/>
    <w:uiPriority w:val="39"/>
    <w:unhideWhenUsed/>
    <w:qFormat/>
  </w:style>
  <w:style w:type="character" w:styleId="915" w:customStyle="1">
    <w:name w:val="Heading 1 Char"/>
    <w:link w:val="758"/>
    <w:uiPriority w:val="9"/>
    <w:qFormat/>
    <w:rPr>
      <w:rFonts w:ascii="Arial" w:hAnsi="Arial" w:eastAsia="Arial" w:cs="Arial"/>
      <w:sz w:val="40"/>
      <w:szCs w:val="40"/>
    </w:rPr>
  </w:style>
  <w:style w:type="character" w:styleId="916" w:customStyle="1">
    <w:name w:val="Heading 5 Char"/>
    <w:link w:val="761"/>
    <w:uiPriority w:val="9"/>
    <w:qFormat/>
    <w:rPr>
      <w:rFonts w:ascii="Arial" w:hAnsi="Arial" w:eastAsia="Arial" w:cs="Arial"/>
      <w:b/>
      <w:bCs/>
      <w:sz w:val="24"/>
      <w:szCs w:val="24"/>
    </w:rPr>
  </w:style>
  <w:style w:type="character" w:styleId="917" w:customStyle="1">
    <w:name w:val="Heading 6 Char"/>
    <w:link w:val="762"/>
    <w:uiPriority w:val="9"/>
    <w:qFormat/>
    <w:rPr>
      <w:rFonts w:ascii="Arial" w:hAnsi="Arial" w:eastAsia="Arial" w:cs="Arial"/>
      <w:b/>
      <w:bCs/>
      <w:sz w:val="22"/>
      <w:szCs w:val="22"/>
    </w:rPr>
  </w:style>
  <w:style w:type="character" w:styleId="918" w:customStyle="1">
    <w:name w:val="Heading 7 Char"/>
    <w:link w:val="763"/>
    <w:uiPriority w:val="9"/>
    <w:qFormat/>
    <w:rPr>
      <w:rFonts w:ascii="Arial" w:hAnsi="Arial" w:eastAsia="Arial" w:cs="Arial"/>
      <w:b/>
      <w:bCs/>
      <w:i/>
      <w:iCs/>
      <w:sz w:val="22"/>
      <w:szCs w:val="22"/>
    </w:rPr>
  </w:style>
  <w:style w:type="character" w:styleId="919" w:customStyle="1">
    <w:name w:val="Heading 8 Char"/>
    <w:link w:val="764"/>
    <w:uiPriority w:val="9"/>
    <w:qFormat/>
    <w:rPr>
      <w:rFonts w:ascii="Arial" w:hAnsi="Arial" w:eastAsia="Arial" w:cs="Arial"/>
      <w:i/>
      <w:iCs/>
      <w:sz w:val="22"/>
      <w:szCs w:val="22"/>
    </w:rPr>
  </w:style>
  <w:style w:type="character" w:styleId="920" w:customStyle="1">
    <w:name w:val="Heading 9 Char"/>
    <w:link w:val="765"/>
    <w:uiPriority w:val="9"/>
    <w:qFormat/>
    <w:rPr>
      <w:rFonts w:ascii="Arial" w:hAnsi="Arial" w:eastAsia="Arial" w:cs="Arial"/>
      <w:i/>
      <w:iCs/>
      <w:sz w:val="21"/>
      <w:szCs w:val="21"/>
    </w:rPr>
  </w:style>
  <w:style w:type="character" w:styleId="921" w:customStyle="1">
    <w:name w:val="Title Char"/>
    <w:uiPriority w:val="10"/>
    <w:qFormat/>
    <w:rPr>
      <w:sz w:val="48"/>
      <w:szCs w:val="48"/>
    </w:rPr>
  </w:style>
  <w:style w:type="character" w:styleId="922" w:customStyle="1">
    <w:name w:val="Subtitle Char"/>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Caption Char"/>
    <w:uiPriority w:val="99"/>
    <w:qFormat/>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标题111"/>
    <w:uiPriority w:val="39"/>
    <w:unhideWhenUsed/>
    <w:qFormat/>
  </w:style>
  <w:style w:type="paragraph" w:styleId="929" w:customStyle="1">
    <w:name w:val="无间隔1"/>
    <w:uiPriority w:val="1"/>
    <w:qFormat/>
  </w:style>
  <w:style w:type="paragraph" w:styleId="930" w:customStyle="1">
    <w:name w:val="引用1"/>
    <w:basedOn w:val="744"/>
    <w:next w:val="744"/>
    <w:link w:val="931"/>
    <w:uiPriority w:val="29"/>
    <w:qFormat/>
    <w:pPr>
      <w:ind w:left="720" w:right="720"/>
    </w:pPr>
    <w:rPr>
      <w:i/>
    </w:rPr>
  </w:style>
  <w:style w:type="character" w:styleId="931" w:customStyle="1">
    <w:name w:val="引用 字符"/>
    <w:link w:val="930"/>
    <w:uiPriority w:val="29"/>
    <w:qFormat/>
    <w:rPr>
      <w:i/>
    </w:rPr>
  </w:style>
  <w:style w:type="paragraph" w:styleId="932" w:customStyle="1">
    <w:name w:val="明显引用1"/>
    <w:basedOn w:val="744"/>
    <w:next w:val="744"/>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table" w:styleId="934" w:customStyle="1">
    <w:name w:val="Table Grid Light"/>
    <w:uiPriority w:val="59"/>
    <w:qFormat/>
    <w:tblPr>
      <w:tblCellMar>
        <w:left w:w="0" w:type="dxa"/>
        <w:top w:w="0" w:type="dxa"/>
        <w:right w:w="0" w:type="dxa"/>
        <w:bottom w:w="0" w:type="dxa"/>
      </w:tblCellMar>
    </w:tblPr>
  </w:style>
  <w:style w:type="table" w:styleId="935" w:customStyle="1">
    <w:name w:val="Grid Table 1 Light - Accent 1"/>
    <w:uiPriority w:val="99"/>
    <w:qFormat/>
    <w:tblPr>
      <w:tblCellMar>
        <w:left w:w="0" w:type="dxa"/>
        <w:top w:w="0" w:type="dxa"/>
        <w:right w:w="0" w:type="dxa"/>
        <w:bottom w:w="0" w:type="dxa"/>
      </w:tblCellMar>
    </w:tblPr>
  </w:style>
  <w:style w:type="table" w:styleId="936" w:customStyle="1">
    <w:name w:val="Grid Table 1 Light - Accent 2"/>
    <w:uiPriority w:val="99"/>
    <w:qFormat/>
    <w:tblPr>
      <w:tblCellMar>
        <w:left w:w="0" w:type="dxa"/>
        <w:top w:w="0" w:type="dxa"/>
        <w:right w:w="0" w:type="dxa"/>
        <w:bottom w:w="0" w:type="dxa"/>
      </w:tblCellMar>
    </w:tblPr>
  </w:style>
  <w:style w:type="table" w:styleId="937" w:customStyle="1">
    <w:name w:val="Grid Table 1 Light - Accent 3"/>
    <w:uiPriority w:val="99"/>
    <w:qFormat/>
    <w:tblPr>
      <w:tblCellMar>
        <w:left w:w="0" w:type="dxa"/>
        <w:top w:w="0" w:type="dxa"/>
        <w:right w:w="0" w:type="dxa"/>
        <w:bottom w:w="0" w:type="dxa"/>
      </w:tblCellMar>
    </w:tblPr>
  </w:style>
  <w:style w:type="table" w:styleId="938" w:customStyle="1">
    <w:name w:val="Grid Table 1 Light - Accent 4"/>
    <w:uiPriority w:val="99"/>
    <w:qFormat/>
    <w:tblPr>
      <w:tblCellMar>
        <w:left w:w="0" w:type="dxa"/>
        <w:top w:w="0" w:type="dxa"/>
        <w:right w:w="0" w:type="dxa"/>
        <w:bottom w:w="0" w:type="dxa"/>
      </w:tblCellMar>
    </w:tblPr>
  </w:style>
  <w:style w:type="table" w:styleId="939" w:customStyle="1">
    <w:name w:val="Grid Table 1 Light - Accent 5"/>
    <w:uiPriority w:val="99"/>
    <w:qFormat/>
    <w:tblPr>
      <w:tblCellMar>
        <w:left w:w="0" w:type="dxa"/>
        <w:top w:w="0" w:type="dxa"/>
        <w:right w:w="0" w:type="dxa"/>
        <w:bottom w:w="0" w:type="dxa"/>
      </w:tblCellMar>
    </w:tblPr>
  </w:style>
  <w:style w:type="table" w:styleId="940" w:customStyle="1">
    <w:name w:val="Grid Table 1 Light - Accent 6"/>
    <w:uiPriority w:val="99"/>
    <w:qFormat/>
    <w:tblPr>
      <w:tblCellMar>
        <w:left w:w="0" w:type="dxa"/>
        <w:top w:w="0" w:type="dxa"/>
        <w:right w:w="0" w:type="dxa"/>
        <w:bottom w:w="0" w:type="dxa"/>
      </w:tblCellMar>
    </w:tblPr>
  </w:style>
  <w:style w:type="table" w:styleId="941" w:customStyle="1">
    <w:name w:val="Grid Table 2 - Accent 1"/>
    <w:uiPriority w:val="99"/>
    <w:qFormat/>
    <w:tblPr>
      <w:tblCellMar>
        <w:left w:w="0" w:type="dxa"/>
        <w:top w:w="0" w:type="dxa"/>
        <w:right w:w="0" w:type="dxa"/>
        <w:bottom w:w="0" w:type="dxa"/>
      </w:tblCellMar>
    </w:tblPr>
  </w:style>
  <w:style w:type="table" w:styleId="942" w:customStyle="1">
    <w:name w:val="Grid Table 2 - Accent 2"/>
    <w:uiPriority w:val="99"/>
    <w:qFormat/>
    <w:tblPr>
      <w:tblCellMar>
        <w:left w:w="0" w:type="dxa"/>
        <w:top w:w="0" w:type="dxa"/>
        <w:right w:w="0" w:type="dxa"/>
        <w:bottom w:w="0" w:type="dxa"/>
      </w:tblCellMar>
    </w:tblPr>
  </w:style>
  <w:style w:type="table" w:styleId="943" w:customStyle="1">
    <w:name w:val="Grid Table 2 - Accent 3"/>
    <w:uiPriority w:val="99"/>
    <w:qFormat/>
    <w:tblPr>
      <w:tblCellMar>
        <w:left w:w="0" w:type="dxa"/>
        <w:top w:w="0" w:type="dxa"/>
        <w:right w:w="0" w:type="dxa"/>
        <w:bottom w:w="0" w:type="dxa"/>
      </w:tblCellMar>
    </w:tblPr>
  </w:style>
  <w:style w:type="table" w:styleId="944" w:customStyle="1">
    <w:name w:val="Grid Table 2 - Accent 4"/>
    <w:uiPriority w:val="99"/>
    <w:qFormat/>
    <w:tblPr>
      <w:tblCellMar>
        <w:left w:w="0" w:type="dxa"/>
        <w:top w:w="0" w:type="dxa"/>
        <w:right w:w="0" w:type="dxa"/>
        <w:bottom w:w="0" w:type="dxa"/>
      </w:tblCellMar>
    </w:tblPr>
  </w:style>
  <w:style w:type="table" w:styleId="945" w:customStyle="1">
    <w:name w:val="Grid Table 2 - Accent 5"/>
    <w:uiPriority w:val="99"/>
    <w:qFormat/>
    <w:tblPr>
      <w:tblCellMar>
        <w:left w:w="0" w:type="dxa"/>
        <w:top w:w="0" w:type="dxa"/>
        <w:right w:w="0" w:type="dxa"/>
        <w:bottom w:w="0" w:type="dxa"/>
      </w:tblCellMar>
    </w:tblPr>
  </w:style>
  <w:style w:type="table" w:styleId="946" w:customStyle="1">
    <w:name w:val="Grid Table 2 - Accent 6"/>
    <w:uiPriority w:val="99"/>
    <w:qFormat/>
    <w:tblPr>
      <w:tblCellMar>
        <w:left w:w="0" w:type="dxa"/>
        <w:top w:w="0" w:type="dxa"/>
        <w:right w:w="0" w:type="dxa"/>
        <w:bottom w:w="0" w:type="dxa"/>
      </w:tblCellMar>
    </w:tblPr>
  </w:style>
  <w:style w:type="table" w:styleId="947" w:customStyle="1">
    <w:name w:val="Grid Table 3 - Accent 1"/>
    <w:uiPriority w:val="99"/>
    <w:qFormat/>
    <w:tblPr>
      <w:tblCellMar>
        <w:left w:w="0" w:type="dxa"/>
        <w:top w:w="0" w:type="dxa"/>
        <w:right w:w="0" w:type="dxa"/>
        <w:bottom w:w="0" w:type="dxa"/>
      </w:tblCellMar>
    </w:tblPr>
  </w:style>
  <w:style w:type="table" w:styleId="948" w:customStyle="1">
    <w:name w:val="Grid Table 3 - Accent 2"/>
    <w:uiPriority w:val="99"/>
    <w:qFormat/>
    <w:tblPr>
      <w:tblCellMar>
        <w:left w:w="0" w:type="dxa"/>
        <w:top w:w="0" w:type="dxa"/>
        <w:right w:w="0" w:type="dxa"/>
        <w:bottom w:w="0" w:type="dxa"/>
      </w:tblCellMar>
    </w:tblPr>
  </w:style>
  <w:style w:type="table" w:styleId="949" w:customStyle="1">
    <w:name w:val="Grid Table 3 - Accent 3"/>
    <w:uiPriority w:val="99"/>
    <w:qFormat/>
    <w:tblPr>
      <w:tblCellMar>
        <w:left w:w="0" w:type="dxa"/>
        <w:top w:w="0" w:type="dxa"/>
        <w:right w:w="0" w:type="dxa"/>
        <w:bottom w:w="0" w:type="dxa"/>
      </w:tblCellMar>
    </w:tblPr>
  </w:style>
  <w:style w:type="table" w:styleId="950" w:customStyle="1">
    <w:name w:val="Grid Table 3 - Accent 4"/>
    <w:uiPriority w:val="99"/>
    <w:qFormat/>
    <w:tblPr>
      <w:tblCellMar>
        <w:left w:w="0" w:type="dxa"/>
        <w:top w:w="0" w:type="dxa"/>
        <w:right w:w="0" w:type="dxa"/>
        <w:bottom w:w="0" w:type="dxa"/>
      </w:tblCellMar>
    </w:tblPr>
  </w:style>
  <w:style w:type="table" w:styleId="951" w:customStyle="1">
    <w:name w:val="Grid Table 3 - Accent 5"/>
    <w:uiPriority w:val="99"/>
    <w:qFormat/>
    <w:tblPr>
      <w:tblCellMar>
        <w:left w:w="0" w:type="dxa"/>
        <w:top w:w="0" w:type="dxa"/>
        <w:right w:w="0" w:type="dxa"/>
        <w:bottom w:w="0" w:type="dxa"/>
      </w:tblCellMar>
    </w:tblPr>
  </w:style>
  <w:style w:type="table" w:styleId="952" w:customStyle="1">
    <w:name w:val="Grid Table 3 - Accent 6"/>
    <w:uiPriority w:val="99"/>
    <w:qFormat/>
    <w:tblPr>
      <w:tblCellMar>
        <w:left w:w="0" w:type="dxa"/>
        <w:top w:w="0" w:type="dxa"/>
        <w:right w:w="0" w:type="dxa"/>
        <w:bottom w:w="0" w:type="dxa"/>
      </w:tblCellMar>
    </w:tblPr>
  </w:style>
  <w:style w:type="table" w:styleId="953" w:customStyle="1">
    <w:name w:val="Grid Table 4 - Accent 1"/>
    <w:uiPriority w:val="59"/>
    <w:qFormat/>
    <w:tblPr>
      <w:tblCellMar>
        <w:left w:w="0" w:type="dxa"/>
        <w:top w:w="0" w:type="dxa"/>
        <w:right w:w="0" w:type="dxa"/>
        <w:bottom w:w="0" w:type="dxa"/>
      </w:tblCellMar>
    </w:tblPr>
  </w:style>
  <w:style w:type="table" w:styleId="954" w:customStyle="1">
    <w:name w:val="Grid Table 4 - Accent 2"/>
    <w:uiPriority w:val="59"/>
    <w:qFormat/>
    <w:tblPr>
      <w:tblCellMar>
        <w:left w:w="0" w:type="dxa"/>
        <w:top w:w="0" w:type="dxa"/>
        <w:right w:w="0" w:type="dxa"/>
        <w:bottom w:w="0" w:type="dxa"/>
      </w:tblCellMar>
    </w:tblPr>
  </w:style>
  <w:style w:type="table" w:styleId="955" w:customStyle="1">
    <w:name w:val="Grid Table 4 - Accent 3"/>
    <w:uiPriority w:val="59"/>
    <w:qFormat/>
    <w:tblPr>
      <w:tblCellMar>
        <w:left w:w="0" w:type="dxa"/>
        <w:top w:w="0" w:type="dxa"/>
        <w:right w:w="0" w:type="dxa"/>
        <w:bottom w:w="0" w:type="dxa"/>
      </w:tblCellMar>
    </w:tblPr>
  </w:style>
  <w:style w:type="table" w:styleId="956" w:customStyle="1">
    <w:name w:val="Grid Table 4 - Accent 4"/>
    <w:uiPriority w:val="59"/>
    <w:qFormat/>
    <w:tblPr>
      <w:tblCellMar>
        <w:left w:w="0" w:type="dxa"/>
        <w:top w:w="0" w:type="dxa"/>
        <w:right w:w="0" w:type="dxa"/>
        <w:bottom w:w="0" w:type="dxa"/>
      </w:tblCellMar>
    </w:tblPr>
  </w:style>
  <w:style w:type="table" w:styleId="957" w:customStyle="1">
    <w:name w:val="Grid Table 4 - Accent 5"/>
    <w:uiPriority w:val="59"/>
    <w:qFormat/>
    <w:tblPr>
      <w:tblCellMar>
        <w:left w:w="0" w:type="dxa"/>
        <w:top w:w="0" w:type="dxa"/>
        <w:right w:w="0" w:type="dxa"/>
        <w:bottom w:w="0" w:type="dxa"/>
      </w:tblCellMar>
    </w:tblPr>
  </w:style>
  <w:style w:type="table" w:styleId="958" w:customStyle="1">
    <w:name w:val="Grid Table 4 - Accent 6"/>
    <w:uiPriority w:val="59"/>
    <w:qFormat/>
    <w:tblPr>
      <w:tblCellMar>
        <w:left w:w="0" w:type="dxa"/>
        <w:top w:w="0" w:type="dxa"/>
        <w:right w:w="0" w:type="dxa"/>
        <w:bottom w:w="0" w:type="dxa"/>
      </w:tblCellMar>
    </w:tblPr>
  </w:style>
  <w:style w:type="table" w:styleId="959" w:customStyle="1">
    <w:name w:val="Grid Table 5 Dark- Accent 1"/>
    <w:uiPriority w:val="99"/>
    <w:qFormat/>
    <w:tblPr>
      <w:tblCellMar>
        <w:left w:w="0" w:type="dxa"/>
        <w:top w:w="0" w:type="dxa"/>
        <w:right w:w="0" w:type="dxa"/>
        <w:bottom w:w="0" w:type="dxa"/>
      </w:tblCellMar>
    </w:tblPr>
  </w:style>
  <w:style w:type="table" w:styleId="960" w:customStyle="1">
    <w:name w:val="Grid Table 5 Dark - Accent 2"/>
    <w:uiPriority w:val="99"/>
    <w:qFormat/>
    <w:tblPr>
      <w:tblCellMar>
        <w:left w:w="0" w:type="dxa"/>
        <w:top w:w="0" w:type="dxa"/>
        <w:right w:w="0" w:type="dxa"/>
        <w:bottom w:w="0" w:type="dxa"/>
      </w:tblCellMar>
    </w:tblPr>
  </w:style>
  <w:style w:type="table" w:styleId="961" w:customStyle="1">
    <w:name w:val="Grid Table 5 Dark - Accent 3"/>
    <w:uiPriority w:val="99"/>
    <w:qFormat/>
    <w:tblPr>
      <w:tblCellMar>
        <w:left w:w="0" w:type="dxa"/>
        <w:top w:w="0" w:type="dxa"/>
        <w:right w:w="0" w:type="dxa"/>
        <w:bottom w:w="0" w:type="dxa"/>
      </w:tblCellMar>
    </w:tblPr>
  </w:style>
  <w:style w:type="table" w:styleId="962" w:customStyle="1">
    <w:name w:val="Grid Table 5 Dark- Accent 4"/>
    <w:uiPriority w:val="99"/>
    <w:qFormat/>
    <w:tblPr>
      <w:tblCellMar>
        <w:left w:w="0" w:type="dxa"/>
        <w:top w:w="0" w:type="dxa"/>
        <w:right w:w="0" w:type="dxa"/>
        <w:bottom w:w="0" w:type="dxa"/>
      </w:tblCellMar>
    </w:tblPr>
  </w:style>
  <w:style w:type="table" w:styleId="963" w:customStyle="1">
    <w:name w:val="Grid Table 5 Dark - Accent 5"/>
    <w:uiPriority w:val="99"/>
    <w:qFormat/>
    <w:tblPr>
      <w:tblCellMar>
        <w:left w:w="0" w:type="dxa"/>
        <w:top w:w="0" w:type="dxa"/>
        <w:right w:w="0" w:type="dxa"/>
        <w:bottom w:w="0" w:type="dxa"/>
      </w:tblCellMar>
    </w:tblPr>
  </w:style>
  <w:style w:type="table" w:styleId="964" w:customStyle="1">
    <w:name w:val="Grid Table 5 Dark - Accent 6"/>
    <w:uiPriority w:val="99"/>
    <w:qFormat/>
    <w:tblPr>
      <w:tblCellMar>
        <w:left w:w="0" w:type="dxa"/>
        <w:top w:w="0" w:type="dxa"/>
        <w:right w:w="0" w:type="dxa"/>
        <w:bottom w:w="0" w:type="dxa"/>
      </w:tblCellMar>
    </w:tblPr>
  </w:style>
  <w:style w:type="table" w:styleId="965" w:customStyle="1">
    <w:name w:val="Grid Table 6 Colorful - Accent 1"/>
    <w:uiPriority w:val="99"/>
    <w:qFormat/>
    <w:tblPr>
      <w:tblCellMar>
        <w:left w:w="0" w:type="dxa"/>
        <w:top w:w="0" w:type="dxa"/>
        <w:right w:w="0" w:type="dxa"/>
        <w:bottom w:w="0" w:type="dxa"/>
      </w:tblCellMar>
    </w:tblPr>
  </w:style>
  <w:style w:type="table" w:styleId="966" w:customStyle="1">
    <w:name w:val="Grid Table 6 Colorful - Accent 2"/>
    <w:uiPriority w:val="99"/>
    <w:qFormat/>
    <w:tblPr>
      <w:tblCellMar>
        <w:left w:w="0" w:type="dxa"/>
        <w:top w:w="0" w:type="dxa"/>
        <w:right w:w="0" w:type="dxa"/>
        <w:bottom w:w="0" w:type="dxa"/>
      </w:tblCellMar>
    </w:tblPr>
  </w:style>
  <w:style w:type="table" w:styleId="967" w:customStyle="1">
    <w:name w:val="Grid Table 6 Colorful - Accent 3"/>
    <w:uiPriority w:val="99"/>
    <w:qFormat/>
    <w:tblPr>
      <w:tblCellMar>
        <w:left w:w="0" w:type="dxa"/>
        <w:top w:w="0" w:type="dxa"/>
        <w:right w:w="0" w:type="dxa"/>
        <w:bottom w:w="0" w:type="dxa"/>
      </w:tblCellMar>
    </w:tblPr>
  </w:style>
  <w:style w:type="table" w:styleId="968" w:customStyle="1">
    <w:name w:val="Grid Table 6 Colorful - Accent 4"/>
    <w:uiPriority w:val="99"/>
    <w:qFormat/>
    <w:tblPr>
      <w:tblCellMar>
        <w:left w:w="0" w:type="dxa"/>
        <w:top w:w="0" w:type="dxa"/>
        <w:right w:w="0" w:type="dxa"/>
        <w:bottom w:w="0" w:type="dxa"/>
      </w:tblCellMar>
    </w:tblPr>
  </w:style>
  <w:style w:type="table" w:styleId="969" w:customStyle="1">
    <w:name w:val="Grid Table 6 Colorful - Accent 5"/>
    <w:uiPriority w:val="99"/>
    <w:qFormat/>
    <w:tblPr>
      <w:tblCellMar>
        <w:left w:w="0" w:type="dxa"/>
        <w:top w:w="0" w:type="dxa"/>
        <w:right w:w="0" w:type="dxa"/>
        <w:bottom w:w="0" w:type="dxa"/>
      </w:tblCellMar>
    </w:tblPr>
  </w:style>
  <w:style w:type="table" w:styleId="970" w:customStyle="1">
    <w:name w:val="Grid Table 6 Colorful - Accent 6"/>
    <w:uiPriority w:val="99"/>
    <w:qFormat/>
    <w:tblPr>
      <w:tblCellMar>
        <w:left w:w="0" w:type="dxa"/>
        <w:top w:w="0" w:type="dxa"/>
        <w:right w:w="0" w:type="dxa"/>
        <w:bottom w:w="0" w:type="dxa"/>
      </w:tblCellMar>
    </w:tblPr>
  </w:style>
  <w:style w:type="table" w:styleId="971" w:customStyle="1">
    <w:name w:val="Grid Table 7 Colorful - Accent 1"/>
    <w:uiPriority w:val="99"/>
    <w:qFormat/>
    <w:tblPr>
      <w:tblCellMar>
        <w:left w:w="0" w:type="dxa"/>
        <w:top w:w="0" w:type="dxa"/>
        <w:right w:w="0" w:type="dxa"/>
        <w:bottom w:w="0" w:type="dxa"/>
      </w:tblCellMar>
    </w:tblPr>
  </w:style>
  <w:style w:type="table" w:styleId="972" w:customStyle="1">
    <w:name w:val="Grid Table 7 Colorful - Accent 2"/>
    <w:uiPriority w:val="99"/>
    <w:qFormat/>
    <w:tblPr>
      <w:tblCellMar>
        <w:left w:w="0" w:type="dxa"/>
        <w:top w:w="0" w:type="dxa"/>
        <w:right w:w="0" w:type="dxa"/>
        <w:bottom w:w="0" w:type="dxa"/>
      </w:tblCellMar>
    </w:tblPr>
  </w:style>
  <w:style w:type="table" w:styleId="973" w:customStyle="1">
    <w:name w:val="Grid Table 7 Colorful - Accent 3"/>
    <w:uiPriority w:val="99"/>
    <w:qFormat/>
    <w:tblPr>
      <w:tblCellMar>
        <w:left w:w="0" w:type="dxa"/>
        <w:top w:w="0" w:type="dxa"/>
        <w:right w:w="0" w:type="dxa"/>
        <w:bottom w:w="0" w:type="dxa"/>
      </w:tblCellMar>
    </w:tblPr>
  </w:style>
  <w:style w:type="table" w:styleId="974" w:customStyle="1">
    <w:name w:val="Grid Table 7 Colorful - Accent 4"/>
    <w:uiPriority w:val="99"/>
    <w:qFormat/>
    <w:tblPr>
      <w:tblCellMar>
        <w:left w:w="0" w:type="dxa"/>
        <w:top w:w="0" w:type="dxa"/>
        <w:right w:w="0" w:type="dxa"/>
        <w:bottom w:w="0" w:type="dxa"/>
      </w:tblCellMar>
    </w:tblPr>
  </w:style>
  <w:style w:type="table" w:styleId="975" w:customStyle="1">
    <w:name w:val="Grid Table 7 Colorful - Accent 5"/>
    <w:uiPriority w:val="99"/>
    <w:qFormat/>
    <w:tblPr>
      <w:tblCellMar>
        <w:left w:w="0" w:type="dxa"/>
        <w:top w:w="0" w:type="dxa"/>
        <w:right w:w="0" w:type="dxa"/>
        <w:bottom w:w="0" w:type="dxa"/>
      </w:tblCellMar>
    </w:tblPr>
  </w:style>
  <w:style w:type="table" w:styleId="976" w:customStyle="1">
    <w:name w:val="Grid Table 7 Colorful - Accent 6"/>
    <w:uiPriority w:val="99"/>
    <w:qFormat/>
    <w:tblPr>
      <w:tblCellMar>
        <w:left w:w="0" w:type="dxa"/>
        <w:top w:w="0" w:type="dxa"/>
        <w:right w:w="0" w:type="dxa"/>
        <w:bottom w:w="0" w:type="dxa"/>
      </w:tblCellMar>
    </w:tblPr>
  </w:style>
  <w:style w:type="table" w:styleId="977" w:customStyle="1">
    <w:name w:val="List Table 1 Light - Accent 1"/>
    <w:uiPriority w:val="99"/>
    <w:qFormat/>
    <w:tblPr>
      <w:tblCellMar>
        <w:left w:w="0" w:type="dxa"/>
        <w:top w:w="0" w:type="dxa"/>
        <w:right w:w="0" w:type="dxa"/>
        <w:bottom w:w="0" w:type="dxa"/>
      </w:tblCellMar>
    </w:tblPr>
  </w:style>
  <w:style w:type="table" w:styleId="978" w:customStyle="1">
    <w:name w:val="List Table 1 Light - Accent 2"/>
    <w:uiPriority w:val="99"/>
    <w:qFormat/>
    <w:tblPr>
      <w:tblCellMar>
        <w:left w:w="0" w:type="dxa"/>
        <w:top w:w="0" w:type="dxa"/>
        <w:right w:w="0" w:type="dxa"/>
        <w:bottom w:w="0" w:type="dxa"/>
      </w:tblCellMar>
    </w:tblPr>
  </w:style>
  <w:style w:type="table" w:styleId="979" w:customStyle="1">
    <w:name w:val="List Table 1 Light - Accent 3"/>
    <w:uiPriority w:val="99"/>
    <w:qFormat/>
    <w:tblPr>
      <w:tblCellMar>
        <w:left w:w="0" w:type="dxa"/>
        <w:top w:w="0" w:type="dxa"/>
        <w:right w:w="0" w:type="dxa"/>
        <w:bottom w:w="0" w:type="dxa"/>
      </w:tblCellMar>
    </w:tblPr>
  </w:style>
  <w:style w:type="table" w:styleId="980" w:customStyle="1">
    <w:name w:val="List Table 1 Light - Accent 4"/>
    <w:uiPriority w:val="99"/>
    <w:qFormat/>
    <w:tblPr>
      <w:tblCellMar>
        <w:left w:w="0" w:type="dxa"/>
        <w:top w:w="0" w:type="dxa"/>
        <w:right w:w="0" w:type="dxa"/>
        <w:bottom w:w="0" w:type="dxa"/>
      </w:tblCellMar>
    </w:tblPr>
  </w:style>
  <w:style w:type="table" w:styleId="981" w:customStyle="1">
    <w:name w:val="List Table 1 Light - Accent 5"/>
    <w:uiPriority w:val="99"/>
    <w:qFormat/>
    <w:tblPr>
      <w:tblCellMar>
        <w:left w:w="0" w:type="dxa"/>
        <w:top w:w="0" w:type="dxa"/>
        <w:right w:w="0" w:type="dxa"/>
        <w:bottom w:w="0" w:type="dxa"/>
      </w:tblCellMar>
    </w:tblPr>
  </w:style>
  <w:style w:type="table" w:styleId="982" w:customStyle="1">
    <w:name w:val="List Table 1 Light - Accent 6"/>
    <w:uiPriority w:val="99"/>
    <w:qFormat/>
    <w:tblPr>
      <w:tblCellMar>
        <w:left w:w="0" w:type="dxa"/>
        <w:top w:w="0" w:type="dxa"/>
        <w:right w:w="0" w:type="dxa"/>
        <w:bottom w:w="0" w:type="dxa"/>
      </w:tblCellMar>
    </w:tblPr>
  </w:style>
  <w:style w:type="table" w:styleId="983" w:customStyle="1">
    <w:name w:val="List Table 2 - Accent 1"/>
    <w:uiPriority w:val="99"/>
    <w:qFormat/>
    <w:tblPr>
      <w:tblCellMar>
        <w:left w:w="0" w:type="dxa"/>
        <w:top w:w="0" w:type="dxa"/>
        <w:right w:w="0" w:type="dxa"/>
        <w:bottom w:w="0" w:type="dxa"/>
      </w:tblCellMar>
    </w:tblPr>
  </w:style>
  <w:style w:type="table" w:styleId="984" w:customStyle="1">
    <w:name w:val="List Table 2 - Accent 2"/>
    <w:uiPriority w:val="99"/>
    <w:qFormat/>
    <w:tblPr>
      <w:tblCellMar>
        <w:left w:w="0" w:type="dxa"/>
        <w:top w:w="0" w:type="dxa"/>
        <w:right w:w="0" w:type="dxa"/>
        <w:bottom w:w="0" w:type="dxa"/>
      </w:tblCellMar>
    </w:tblPr>
  </w:style>
  <w:style w:type="table" w:styleId="985" w:customStyle="1">
    <w:name w:val="List Table 2 - Accent 3"/>
    <w:uiPriority w:val="99"/>
    <w:qFormat/>
    <w:tblPr>
      <w:tblCellMar>
        <w:left w:w="0" w:type="dxa"/>
        <w:top w:w="0" w:type="dxa"/>
        <w:right w:w="0" w:type="dxa"/>
        <w:bottom w:w="0" w:type="dxa"/>
      </w:tblCellMar>
    </w:tblPr>
  </w:style>
  <w:style w:type="table" w:styleId="986" w:customStyle="1">
    <w:name w:val="List Table 2 - Accent 4"/>
    <w:uiPriority w:val="99"/>
    <w:qFormat/>
    <w:tblPr>
      <w:tblCellMar>
        <w:left w:w="0" w:type="dxa"/>
        <w:top w:w="0" w:type="dxa"/>
        <w:right w:w="0" w:type="dxa"/>
        <w:bottom w:w="0" w:type="dxa"/>
      </w:tblCellMar>
    </w:tblPr>
  </w:style>
  <w:style w:type="table" w:styleId="987" w:customStyle="1">
    <w:name w:val="List Table 2 - Accent 5"/>
    <w:uiPriority w:val="99"/>
    <w:qFormat/>
    <w:tblPr>
      <w:tblCellMar>
        <w:left w:w="0" w:type="dxa"/>
        <w:top w:w="0" w:type="dxa"/>
        <w:right w:w="0" w:type="dxa"/>
        <w:bottom w:w="0" w:type="dxa"/>
      </w:tblCellMar>
    </w:tblPr>
  </w:style>
  <w:style w:type="table" w:styleId="988" w:customStyle="1">
    <w:name w:val="List Table 2 - Accent 6"/>
    <w:uiPriority w:val="99"/>
    <w:qFormat/>
    <w:tblPr>
      <w:tblCellMar>
        <w:left w:w="0" w:type="dxa"/>
        <w:top w:w="0" w:type="dxa"/>
        <w:right w:w="0" w:type="dxa"/>
        <w:bottom w:w="0" w:type="dxa"/>
      </w:tblCellMar>
    </w:tblPr>
  </w:style>
  <w:style w:type="table" w:styleId="989" w:customStyle="1">
    <w:name w:val="List Table 3 - Accent 1"/>
    <w:uiPriority w:val="99"/>
    <w:qFormat/>
    <w:tblPr>
      <w:tblCellMar>
        <w:left w:w="0" w:type="dxa"/>
        <w:top w:w="0" w:type="dxa"/>
        <w:right w:w="0" w:type="dxa"/>
        <w:bottom w:w="0" w:type="dxa"/>
      </w:tblCellMar>
    </w:tblPr>
  </w:style>
  <w:style w:type="table" w:styleId="990" w:customStyle="1">
    <w:name w:val="List Table 3 - Accent 2"/>
    <w:uiPriority w:val="99"/>
    <w:qFormat/>
    <w:tblPr>
      <w:tblCellMar>
        <w:left w:w="0" w:type="dxa"/>
        <w:top w:w="0" w:type="dxa"/>
        <w:right w:w="0" w:type="dxa"/>
        <w:bottom w:w="0" w:type="dxa"/>
      </w:tblCellMar>
    </w:tblPr>
  </w:style>
  <w:style w:type="table" w:styleId="991" w:customStyle="1">
    <w:name w:val="List Table 3 - Accent 3"/>
    <w:uiPriority w:val="99"/>
    <w:qFormat/>
    <w:tblPr>
      <w:tblCellMar>
        <w:left w:w="0" w:type="dxa"/>
        <w:top w:w="0" w:type="dxa"/>
        <w:right w:w="0" w:type="dxa"/>
        <w:bottom w:w="0" w:type="dxa"/>
      </w:tblCellMar>
    </w:tblPr>
  </w:style>
  <w:style w:type="table" w:styleId="992" w:customStyle="1">
    <w:name w:val="List Table 3 - Accent 4"/>
    <w:uiPriority w:val="99"/>
    <w:qFormat/>
    <w:tblPr>
      <w:tblCellMar>
        <w:left w:w="0" w:type="dxa"/>
        <w:top w:w="0" w:type="dxa"/>
        <w:right w:w="0" w:type="dxa"/>
        <w:bottom w:w="0" w:type="dxa"/>
      </w:tblCellMar>
    </w:tblPr>
  </w:style>
  <w:style w:type="table" w:styleId="993" w:customStyle="1">
    <w:name w:val="List Table 3 - Accent 5"/>
    <w:uiPriority w:val="99"/>
    <w:qFormat/>
    <w:tblPr>
      <w:tblCellMar>
        <w:left w:w="0" w:type="dxa"/>
        <w:top w:w="0" w:type="dxa"/>
        <w:right w:w="0" w:type="dxa"/>
        <w:bottom w:w="0" w:type="dxa"/>
      </w:tblCellMar>
    </w:tblPr>
  </w:style>
  <w:style w:type="table" w:styleId="994" w:customStyle="1">
    <w:name w:val="List Table 3 - Accent 6"/>
    <w:uiPriority w:val="99"/>
    <w:qFormat/>
    <w:tblPr>
      <w:tblCellMar>
        <w:left w:w="0" w:type="dxa"/>
        <w:top w:w="0" w:type="dxa"/>
        <w:right w:w="0" w:type="dxa"/>
        <w:bottom w:w="0" w:type="dxa"/>
      </w:tblCellMar>
    </w:tblPr>
  </w:style>
  <w:style w:type="table" w:styleId="995" w:customStyle="1">
    <w:name w:val="List Table 4 - Accent 1"/>
    <w:uiPriority w:val="99"/>
    <w:qFormat/>
    <w:tblPr>
      <w:tblCellMar>
        <w:left w:w="0" w:type="dxa"/>
        <w:top w:w="0" w:type="dxa"/>
        <w:right w:w="0" w:type="dxa"/>
        <w:bottom w:w="0" w:type="dxa"/>
      </w:tblCellMar>
    </w:tblPr>
  </w:style>
  <w:style w:type="table" w:styleId="996" w:customStyle="1">
    <w:name w:val="List Table 4 - Accent 2"/>
    <w:uiPriority w:val="99"/>
    <w:qFormat/>
    <w:tblPr>
      <w:tblCellMar>
        <w:left w:w="0" w:type="dxa"/>
        <w:top w:w="0" w:type="dxa"/>
        <w:right w:w="0" w:type="dxa"/>
        <w:bottom w:w="0" w:type="dxa"/>
      </w:tblCellMar>
    </w:tblPr>
  </w:style>
  <w:style w:type="table" w:styleId="997" w:customStyle="1">
    <w:name w:val="List Table 4 - Accent 3"/>
    <w:uiPriority w:val="99"/>
    <w:qFormat/>
    <w:tblPr>
      <w:tblCellMar>
        <w:left w:w="0" w:type="dxa"/>
        <w:top w:w="0" w:type="dxa"/>
        <w:right w:w="0" w:type="dxa"/>
        <w:bottom w:w="0" w:type="dxa"/>
      </w:tblCellMar>
    </w:tblPr>
  </w:style>
  <w:style w:type="table" w:styleId="998" w:customStyle="1">
    <w:name w:val="List Table 4 - Accent 4"/>
    <w:uiPriority w:val="99"/>
    <w:qFormat/>
    <w:tblPr>
      <w:tblCellMar>
        <w:left w:w="0" w:type="dxa"/>
        <w:top w:w="0" w:type="dxa"/>
        <w:right w:w="0" w:type="dxa"/>
        <w:bottom w:w="0" w:type="dxa"/>
      </w:tblCellMar>
    </w:tblPr>
  </w:style>
  <w:style w:type="table" w:styleId="999" w:customStyle="1">
    <w:name w:val="List Table 4 - Accent 5"/>
    <w:uiPriority w:val="99"/>
    <w:qFormat/>
    <w:tblPr>
      <w:tblCellMar>
        <w:left w:w="0" w:type="dxa"/>
        <w:top w:w="0" w:type="dxa"/>
        <w:right w:w="0" w:type="dxa"/>
        <w:bottom w:w="0" w:type="dxa"/>
      </w:tblCellMar>
    </w:tblPr>
  </w:style>
  <w:style w:type="table" w:styleId="1000" w:customStyle="1">
    <w:name w:val="List Table 4 - Accent 6"/>
    <w:uiPriority w:val="99"/>
    <w:qFormat/>
    <w:tblPr>
      <w:tblCellMar>
        <w:left w:w="0" w:type="dxa"/>
        <w:top w:w="0" w:type="dxa"/>
        <w:right w:w="0" w:type="dxa"/>
        <w:bottom w:w="0" w:type="dxa"/>
      </w:tblCellMar>
    </w:tblPr>
  </w:style>
  <w:style w:type="table" w:styleId="1001" w:customStyle="1">
    <w:name w:val="List Table 5 Dark - Accent 1"/>
    <w:uiPriority w:val="99"/>
    <w:qFormat/>
    <w:tblPr>
      <w:tblCellMar>
        <w:left w:w="0" w:type="dxa"/>
        <w:top w:w="0" w:type="dxa"/>
        <w:right w:w="0" w:type="dxa"/>
        <w:bottom w:w="0" w:type="dxa"/>
      </w:tblCellMar>
    </w:tblPr>
  </w:style>
  <w:style w:type="table" w:styleId="1002" w:customStyle="1">
    <w:name w:val="List Table 5 Dark - Accent 2"/>
    <w:uiPriority w:val="99"/>
    <w:qFormat/>
    <w:tblPr>
      <w:tblCellMar>
        <w:left w:w="0" w:type="dxa"/>
        <w:top w:w="0" w:type="dxa"/>
        <w:right w:w="0" w:type="dxa"/>
        <w:bottom w:w="0" w:type="dxa"/>
      </w:tblCellMar>
    </w:tblPr>
  </w:style>
  <w:style w:type="table" w:styleId="1003" w:customStyle="1">
    <w:name w:val="List Table 5 Dark - Accent 3"/>
    <w:uiPriority w:val="99"/>
    <w:qFormat/>
    <w:tblPr>
      <w:tblCellMar>
        <w:left w:w="0" w:type="dxa"/>
        <w:top w:w="0" w:type="dxa"/>
        <w:right w:w="0" w:type="dxa"/>
        <w:bottom w:w="0" w:type="dxa"/>
      </w:tblCellMar>
    </w:tblPr>
  </w:style>
  <w:style w:type="table" w:styleId="1004" w:customStyle="1">
    <w:name w:val="List Table 5 Dark - Accent 4"/>
    <w:uiPriority w:val="99"/>
    <w:qFormat/>
    <w:tblPr>
      <w:tblCellMar>
        <w:left w:w="0" w:type="dxa"/>
        <w:top w:w="0" w:type="dxa"/>
        <w:right w:w="0" w:type="dxa"/>
        <w:bottom w:w="0" w:type="dxa"/>
      </w:tblCellMar>
    </w:tblPr>
  </w:style>
  <w:style w:type="table" w:styleId="1005" w:customStyle="1">
    <w:name w:val="List Table 5 Dark - Accent 5"/>
    <w:uiPriority w:val="99"/>
    <w:qFormat/>
    <w:tblPr>
      <w:tblCellMar>
        <w:left w:w="0" w:type="dxa"/>
        <w:top w:w="0" w:type="dxa"/>
        <w:right w:w="0" w:type="dxa"/>
        <w:bottom w:w="0" w:type="dxa"/>
      </w:tblCellMar>
    </w:tblPr>
  </w:style>
  <w:style w:type="table" w:styleId="1006" w:customStyle="1">
    <w:name w:val="List Table 5 Dark - Accent 6"/>
    <w:uiPriority w:val="99"/>
    <w:qFormat/>
    <w:tblPr>
      <w:tblCellMar>
        <w:left w:w="0" w:type="dxa"/>
        <w:top w:w="0" w:type="dxa"/>
        <w:right w:w="0" w:type="dxa"/>
        <w:bottom w:w="0" w:type="dxa"/>
      </w:tblCellMar>
    </w:tblPr>
  </w:style>
  <w:style w:type="table" w:styleId="1007" w:customStyle="1">
    <w:name w:val="List Table 6 Colorful - Accent 1"/>
    <w:uiPriority w:val="99"/>
    <w:qFormat/>
    <w:tblPr>
      <w:tblCellMar>
        <w:left w:w="0" w:type="dxa"/>
        <w:top w:w="0" w:type="dxa"/>
        <w:right w:w="0" w:type="dxa"/>
        <w:bottom w:w="0" w:type="dxa"/>
      </w:tblCellMar>
    </w:tblPr>
  </w:style>
  <w:style w:type="table" w:styleId="1008" w:customStyle="1">
    <w:name w:val="List Table 6 Colorful - Accent 2"/>
    <w:uiPriority w:val="99"/>
    <w:qFormat/>
    <w:tblPr>
      <w:tblCellMar>
        <w:left w:w="0" w:type="dxa"/>
        <w:top w:w="0" w:type="dxa"/>
        <w:right w:w="0" w:type="dxa"/>
        <w:bottom w:w="0" w:type="dxa"/>
      </w:tblCellMar>
    </w:tblPr>
  </w:style>
  <w:style w:type="table" w:styleId="1009" w:customStyle="1">
    <w:name w:val="List Table 6 Colorful - Accent 3"/>
    <w:uiPriority w:val="99"/>
    <w:qFormat/>
    <w:tblPr>
      <w:tblCellMar>
        <w:left w:w="0" w:type="dxa"/>
        <w:top w:w="0" w:type="dxa"/>
        <w:right w:w="0" w:type="dxa"/>
        <w:bottom w:w="0" w:type="dxa"/>
      </w:tblCellMar>
    </w:tblPr>
  </w:style>
  <w:style w:type="table" w:styleId="1010" w:customStyle="1">
    <w:name w:val="List Table 6 Colorful - Accent 4"/>
    <w:uiPriority w:val="99"/>
    <w:qFormat/>
    <w:tblPr>
      <w:tblCellMar>
        <w:left w:w="0" w:type="dxa"/>
        <w:top w:w="0" w:type="dxa"/>
        <w:right w:w="0" w:type="dxa"/>
        <w:bottom w:w="0" w:type="dxa"/>
      </w:tblCellMar>
    </w:tblPr>
  </w:style>
  <w:style w:type="table" w:styleId="1011" w:customStyle="1">
    <w:name w:val="List Table 6 Colorful - Accent 5"/>
    <w:uiPriority w:val="99"/>
    <w:qFormat/>
    <w:tblPr>
      <w:tblCellMar>
        <w:left w:w="0" w:type="dxa"/>
        <w:top w:w="0" w:type="dxa"/>
        <w:right w:w="0" w:type="dxa"/>
        <w:bottom w:w="0" w:type="dxa"/>
      </w:tblCellMar>
    </w:tblPr>
  </w:style>
  <w:style w:type="table" w:styleId="1012" w:customStyle="1">
    <w:name w:val="List Table 6 Colorful - Accent 6"/>
    <w:uiPriority w:val="99"/>
    <w:qFormat/>
    <w:tblPr>
      <w:tblCellMar>
        <w:left w:w="0" w:type="dxa"/>
        <w:top w:w="0" w:type="dxa"/>
        <w:right w:w="0" w:type="dxa"/>
        <w:bottom w:w="0" w:type="dxa"/>
      </w:tblCellMar>
    </w:tblPr>
  </w:style>
  <w:style w:type="table" w:styleId="1013" w:customStyle="1">
    <w:name w:val="List Table 7 Colorful - Accent 1"/>
    <w:uiPriority w:val="99"/>
    <w:qFormat/>
    <w:tblPr>
      <w:tblCellMar>
        <w:left w:w="0" w:type="dxa"/>
        <w:top w:w="0" w:type="dxa"/>
        <w:right w:w="0" w:type="dxa"/>
        <w:bottom w:w="0" w:type="dxa"/>
      </w:tblCellMar>
    </w:tblPr>
  </w:style>
  <w:style w:type="table" w:styleId="1014" w:customStyle="1">
    <w:name w:val="List Table 7 Colorful - Accent 2"/>
    <w:uiPriority w:val="99"/>
    <w:qFormat/>
    <w:tblPr>
      <w:tblCellMar>
        <w:left w:w="0" w:type="dxa"/>
        <w:top w:w="0" w:type="dxa"/>
        <w:right w:w="0" w:type="dxa"/>
        <w:bottom w:w="0" w:type="dxa"/>
      </w:tblCellMar>
    </w:tblPr>
  </w:style>
  <w:style w:type="table" w:styleId="1015" w:customStyle="1">
    <w:name w:val="List Table 7 Colorful - Accent 3"/>
    <w:uiPriority w:val="99"/>
    <w:qFormat/>
    <w:tblPr>
      <w:tblCellMar>
        <w:left w:w="0" w:type="dxa"/>
        <w:top w:w="0" w:type="dxa"/>
        <w:right w:w="0" w:type="dxa"/>
        <w:bottom w:w="0" w:type="dxa"/>
      </w:tblCellMar>
    </w:tblPr>
  </w:style>
  <w:style w:type="table" w:styleId="1016" w:customStyle="1">
    <w:name w:val="List Table 7 Colorful - Accent 4"/>
    <w:uiPriority w:val="99"/>
    <w:qFormat/>
    <w:tblPr>
      <w:tblCellMar>
        <w:left w:w="0" w:type="dxa"/>
        <w:top w:w="0" w:type="dxa"/>
        <w:right w:w="0" w:type="dxa"/>
        <w:bottom w:w="0" w:type="dxa"/>
      </w:tblCellMar>
    </w:tblPr>
  </w:style>
  <w:style w:type="table" w:styleId="1017" w:customStyle="1">
    <w:name w:val="List Table 7 Colorful - Accent 5"/>
    <w:uiPriority w:val="99"/>
    <w:qFormat/>
    <w:tblPr>
      <w:tblCellMar>
        <w:left w:w="0" w:type="dxa"/>
        <w:top w:w="0" w:type="dxa"/>
        <w:right w:w="0" w:type="dxa"/>
        <w:bottom w:w="0" w:type="dxa"/>
      </w:tblCellMar>
    </w:tblPr>
  </w:style>
  <w:style w:type="table" w:styleId="1018" w:customStyle="1">
    <w:name w:val="List Table 7 Colorful - Accent 6"/>
    <w:uiPriority w:val="99"/>
    <w:qFormat/>
    <w:tblPr>
      <w:tblCellMar>
        <w:left w:w="0" w:type="dxa"/>
        <w:top w:w="0" w:type="dxa"/>
        <w:right w:w="0" w:type="dxa"/>
        <w:bottom w:w="0" w:type="dxa"/>
      </w:tblCellMar>
    </w:tblPr>
  </w:style>
  <w:style w:type="table" w:styleId="1019" w:customStyle="1">
    <w:name w:val="Lined - Accent"/>
    <w:uiPriority w:val="99"/>
    <w:qFormat/>
    <w:rPr>
      <w:color w:val="404040"/>
    </w:rPr>
    <w:tblPr>
      <w:tblCellMar>
        <w:left w:w="0" w:type="dxa"/>
        <w:top w:w="0" w:type="dxa"/>
        <w:right w:w="0" w:type="dxa"/>
        <w:bottom w:w="0" w:type="dxa"/>
      </w:tblCellMar>
    </w:tblPr>
  </w:style>
  <w:style w:type="table" w:styleId="1020" w:customStyle="1">
    <w:name w:val="Lined - Accent 1"/>
    <w:uiPriority w:val="99"/>
    <w:qFormat/>
    <w:rPr>
      <w:color w:val="404040"/>
    </w:rPr>
    <w:tblPr>
      <w:tblCellMar>
        <w:left w:w="0" w:type="dxa"/>
        <w:top w:w="0" w:type="dxa"/>
        <w:right w:w="0" w:type="dxa"/>
        <w:bottom w:w="0" w:type="dxa"/>
      </w:tblCellMar>
    </w:tblPr>
  </w:style>
  <w:style w:type="table" w:styleId="1021" w:customStyle="1">
    <w:name w:val="Lined - Accent 2"/>
    <w:uiPriority w:val="99"/>
    <w:qFormat/>
    <w:rPr>
      <w:color w:val="404040"/>
    </w:rPr>
    <w:tblPr>
      <w:tblCellMar>
        <w:left w:w="0" w:type="dxa"/>
        <w:top w:w="0" w:type="dxa"/>
        <w:right w:w="0" w:type="dxa"/>
        <w:bottom w:w="0" w:type="dxa"/>
      </w:tblCellMar>
    </w:tblPr>
  </w:style>
  <w:style w:type="table" w:styleId="1022" w:customStyle="1">
    <w:name w:val="Lined - Accent 3"/>
    <w:uiPriority w:val="99"/>
    <w:qFormat/>
    <w:rPr>
      <w:color w:val="404040"/>
    </w:rPr>
    <w:tblPr>
      <w:tblCellMar>
        <w:left w:w="0" w:type="dxa"/>
        <w:top w:w="0" w:type="dxa"/>
        <w:right w:w="0" w:type="dxa"/>
        <w:bottom w:w="0" w:type="dxa"/>
      </w:tblCellMar>
    </w:tblPr>
  </w:style>
  <w:style w:type="table" w:styleId="1023" w:customStyle="1">
    <w:name w:val="Lined - Accent 4"/>
    <w:uiPriority w:val="99"/>
    <w:qFormat/>
    <w:rPr>
      <w:color w:val="404040"/>
    </w:rPr>
    <w:tblPr>
      <w:tblCellMar>
        <w:left w:w="0" w:type="dxa"/>
        <w:top w:w="0" w:type="dxa"/>
        <w:right w:w="0" w:type="dxa"/>
        <w:bottom w:w="0" w:type="dxa"/>
      </w:tblCellMar>
    </w:tblPr>
  </w:style>
  <w:style w:type="table" w:styleId="1024" w:customStyle="1">
    <w:name w:val="Lined - Accent 5"/>
    <w:uiPriority w:val="99"/>
    <w:qFormat/>
    <w:rPr>
      <w:color w:val="404040"/>
    </w:rPr>
    <w:tblPr>
      <w:tblCellMar>
        <w:left w:w="0" w:type="dxa"/>
        <w:top w:w="0" w:type="dxa"/>
        <w:right w:w="0" w:type="dxa"/>
        <w:bottom w:w="0" w:type="dxa"/>
      </w:tblCellMar>
    </w:tblPr>
  </w:style>
  <w:style w:type="table" w:styleId="1025" w:customStyle="1">
    <w:name w:val="Lined - Accent 6"/>
    <w:uiPriority w:val="99"/>
    <w:qFormat/>
    <w:rPr>
      <w:color w:val="404040"/>
    </w:rPr>
    <w:tblPr>
      <w:tblCellMar>
        <w:left w:w="0" w:type="dxa"/>
        <w:top w:w="0" w:type="dxa"/>
        <w:right w:w="0" w:type="dxa"/>
        <w:bottom w:w="0" w:type="dxa"/>
      </w:tblCellMar>
    </w:tblPr>
  </w:style>
  <w:style w:type="table" w:styleId="1026" w:customStyle="1">
    <w:name w:val="Bordered &amp; Lined - Accent"/>
    <w:uiPriority w:val="99"/>
    <w:qFormat/>
    <w:rPr>
      <w:color w:val="404040"/>
    </w:rPr>
    <w:tblPr>
      <w:tblCellMar>
        <w:left w:w="0" w:type="dxa"/>
        <w:top w:w="0" w:type="dxa"/>
        <w:right w:w="0" w:type="dxa"/>
        <w:bottom w:w="0" w:type="dxa"/>
      </w:tblCellMar>
    </w:tblPr>
  </w:style>
  <w:style w:type="table" w:styleId="1027" w:customStyle="1">
    <w:name w:val="Bordered &amp; Lined - Accent 1"/>
    <w:uiPriority w:val="99"/>
    <w:qFormat/>
    <w:rPr>
      <w:color w:val="404040"/>
    </w:rPr>
    <w:tblPr>
      <w:tblCellMar>
        <w:left w:w="0" w:type="dxa"/>
        <w:top w:w="0" w:type="dxa"/>
        <w:right w:w="0" w:type="dxa"/>
        <w:bottom w:w="0" w:type="dxa"/>
      </w:tblCellMar>
    </w:tblPr>
  </w:style>
  <w:style w:type="table" w:styleId="1028" w:customStyle="1">
    <w:name w:val="Bordered &amp; Lined - Accent 2"/>
    <w:uiPriority w:val="99"/>
    <w:qFormat/>
    <w:rPr>
      <w:color w:val="404040"/>
    </w:rPr>
    <w:tblPr>
      <w:tblCellMar>
        <w:left w:w="0" w:type="dxa"/>
        <w:top w:w="0" w:type="dxa"/>
        <w:right w:w="0" w:type="dxa"/>
        <w:bottom w:w="0" w:type="dxa"/>
      </w:tblCellMar>
    </w:tblPr>
  </w:style>
  <w:style w:type="table" w:styleId="1029" w:customStyle="1">
    <w:name w:val="Bordered &amp; Lined - Accent 3"/>
    <w:uiPriority w:val="99"/>
    <w:qFormat/>
    <w:rPr>
      <w:color w:val="404040"/>
    </w:rPr>
    <w:tblPr>
      <w:tblCellMar>
        <w:left w:w="0" w:type="dxa"/>
        <w:top w:w="0" w:type="dxa"/>
        <w:right w:w="0" w:type="dxa"/>
        <w:bottom w:w="0" w:type="dxa"/>
      </w:tblCellMar>
    </w:tblPr>
  </w:style>
  <w:style w:type="table" w:styleId="1030" w:customStyle="1">
    <w:name w:val="Bordered &amp; Lined - Accent 4"/>
    <w:uiPriority w:val="99"/>
    <w:qFormat/>
    <w:rPr>
      <w:color w:val="404040"/>
    </w:rPr>
    <w:tblPr>
      <w:tblCellMar>
        <w:left w:w="0" w:type="dxa"/>
        <w:top w:w="0" w:type="dxa"/>
        <w:right w:w="0" w:type="dxa"/>
        <w:bottom w:w="0" w:type="dxa"/>
      </w:tblCellMar>
    </w:tblPr>
  </w:style>
  <w:style w:type="table" w:styleId="1031" w:customStyle="1">
    <w:name w:val="Bordered &amp; Lined - Accent 5"/>
    <w:uiPriority w:val="99"/>
    <w:qFormat/>
    <w:rPr>
      <w:color w:val="404040"/>
    </w:rPr>
    <w:tblPr>
      <w:tblCellMar>
        <w:left w:w="0" w:type="dxa"/>
        <w:top w:w="0" w:type="dxa"/>
        <w:right w:w="0" w:type="dxa"/>
        <w:bottom w:w="0" w:type="dxa"/>
      </w:tblCellMar>
    </w:tblPr>
  </w:style>
  <w:style w:type="table" w:styleId="1032" w:customStyle="1">
    <w:name w:val="Bordered &amp; Lined - Accent 6"/>
    <w:uiPriority w:val="99"/>
    <w:qFormat/>
    <w:rPr>
      <w:color w:val="404040"/>
    </w:rPr>
    <w:tblPr>
      <w:tblCellMar>
        <w:left w:w="0" w:type="dxa"/>
        <w:top w:w="0" w:type="dxa"/>
        <w:right w:w="0" w:type="dxa"/>
        <w:bottom w:w="0" w:type="dxa"/>
      </w:tblCellMar>
    </w:tblPr>
  </w:style>
  <w:style w:type="table" w:styleId="1033" w:customStyle="1">
    <w:name w:val="Bordered"/>
    <w:uiPriority w:val="99"/>
    <w:qFormat/>
    <w:tblPr>
      <w:tblCellMar>
        <w:left w:w="0" w:type="dxa"/>
        <w:top w:w="0" w:type="dxa"/>
        <w:right w:w="0" w:type="dxa"/>
        <w:bottom w:w="0" w:type="dxa"/>
      </w:tblCellMar>
    </w:tblPr>
  </w:style>
  <w:style w:type="table" w:styleId="1034" w:customStyle="1">
    <w:name w:val="Bordered - Accent 1"/>
    <w:uiPriority w:val="99"/>
    <w:qFormat/>
    <w:tblPr>
      <w:tblCellMar>
        <w:left w:w="0" w:type="dxa"/>
        <w:top w:w="0" w:type="dxa"/>
        <w:right w:w="0" w:type="dxa"/>
        <w:bottom w:w="0" w:type="dxa"/>
      </w:tblCellMar>
    </w:tblPr>
  </w:style>
  <w:style w:type="table" w:styleId="1035" w:customStyle="1">
    <w:name w:val="Bordered - Accent 2"/>
    <w:uiPriority w:val="99"/>
    <w:qFormat/>
    <w:tblPr>
      <w:tblCellMar>
        <w:left w:w="0" w:type="dxa"/>
        <w:top w:w="0" w:type="dxa"/>
        <w:right w:w="0" w:type="dxa"/>
        <w:bottom w:w="0" w:type="dxa"/>
      </w:tblCellMar>
    </w:tblPr>
  </w:style>
  <w:style w:type="table" w:styleId="1036" w:customStyle="1">
    <w:name w:val="Bordered - Accent 3"/>
    <w:uiPriority w:val="99"/>
    <w:qFormat/>
    <w:tblPr>
      <w:tblCellMar>
        <w:left w:w="0" w:type="dxa"/>
        <w:top w:w="0" w:type="dxa"/>
        <w:right w:w="0" w:type="dxa"/>
        <w:bottom w:w="0" w:type="dxa"/>
      </w:tblCellMar>
    </w:tblPr>
  </w:style>
  <w:style w:type="table" w:styleId="1037" w:customStyle="1">
    <w:name w:val="Bordered - Accent 4"/>
    <w:uiPriority w:val="99"/>
    <w:qFormat/>
    <w:tblPr>
      <w:tblCellMar>
        <w:left w:w="0" w:type="dxa"/>
        <w:top w:w="0" w:type="dxa"/>
        <w:right w:w="0" w:type="dxa"/>
        <w:bottom w:w="0" w:type="dxa"/>
      </w:tblCellMar>
    </w:tblPr>
  </w:style>
  <w:style w:type="table" w:styleId="1038" w:customStyle="1">
    <w:name w:val="Bordered - Accent 5"/>
    <w:uiPriority w:val="99"/>
    <w:qFormat/>
    <w:tblPr>
      <w:tblCellMar>
        <w:left w:w="0" w:type="dxa"/>
        <w:top w:w="0" w:type="dxa"/>
        <w:right w:w="0" w:type="dxa"/>
        <w:bottom w:w="0" w:type="dxa"/>
      </w:tblCellMar>
    </w:tblPr>
  </w:style>
  <w:style w:type="table" w:styleId="1039" w:customStyle="1">
    <w:name w:val="Bordered - Accent 6"/>
    <w:uiPriority w:val="99"/>
    <w:qFormat/>
    <w:tblPr>
      <w:tblCellMar>
        <w:left w:w="0" w:type="dxa"/>
        <w:top w:w="0" w:type="dxa"/>
        <w:right w:w="0" w:type="dxa"/>
        <w:bottom w:w="0" w:type="dxa"/>
      </w:tblCellMar>
    </w:tblPr>
  </w:style>
  <w:style w:type="paragraph" w:styleId="1040" w:customStyle="1">
    <w:name w:val="TOC 标题11"/>
    <w:uiPriority w:val="39"/>
    <w:unhideWhenUsed/>
    <w:qFormat/>
  </w:style>
  <w:style w:type="paragraph" w:styleId="1041" w:customStyle="1">
    <w:name w:val="标题 512"/>
    <w:basedOn w:val="744"/>
    <w:next w:val="74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2" w:customStyle="1">
    <w:name w:val="标题 612"/>
    <w:basedOn w:val="744"/>
    <w:next w:val="74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3" w:customStyle="1">
    <w:name w:val="标题 712"/>
    <w:basedOn w:val="744"/>
    <w:next w:val="74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4" w:customStyle="1">
    <w:name w:val="标题 812"/>
    <w:basedOn w:val="744"/>
    <w:next w:val="74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5" w:customStyle="1">
    <w:name w:val="标题 912"/>
    <w:basedOn w:val="744"/>
    <w:next w:val="744"/>
    <w:qFormat/>
    <w:pPr>
      <w:jc w:val="center"/>
      <w:keepNext/>
      <w:spacing w:line="600" w:lineRule="exact"/>
      <w:outlineLvl w:val="8"/>
    </w:pPr>
    <w:rPr>
      <w:rFonts w:ascii="仿宋_GB2312" w:eastAsia="仿宋_GB2312"/>
      <w:sz w:val="32"/>
    </w:rPr>
  </w:style>
  <w:style w:type="character" w:styleId="1046" w:customStyle="1">
    <w:name w:val="默认段落字体1"/>
    <w:uiPriority w:val="1"/>
    <w:unhideWhenUsed/>
    <w:qFormat/>
  </w:style>
  <w:style w:type="table" w:styleId="1047" w:customStyle="1">
    <w:name w:val="普通表格1"/>
    <w:semiHidden/>
    <w:qFormat/>
    <w:tblPr>
      <w:tblCellMar>
        <w:left w:w="0" w:type="dxa"/>
        <w:top w:w="0" w:type="dxa"/>
        <w:right w:w="0" w:type="dxa"/>
        <w:bottom w:w="0" w:type="dxa"/>
      </w:tblCellMar>
    </w:tblPr>
  </w:style>
  <w:style w:type="paragraph" w:styleId="1048" w:customStyle="1">
    <w:name w:val="列表项目符号 41"/>
    <w:basedOn w:val="744"/>
    <w:qFormat/>
    <w:pPr>
      <w:ind w:left="360" w:hanging="360"/>
      <w:spacing w:line="380" w:lineRule="exact"/>
      <w:tabs>
        <w:tab w:val="left" w:pos="360" w:leader="none"/>
      </w:tabs>
    </w:pPr>
    <w:rPr>
      <w:sz w:val="28"/>
    </w:rPr>
  </w:style>
  <w:style w:type="paragraph" w:styleId="1049" w:customStyle="1">
    <w:name w:val="索引 81"/>
    <w:basedOn w:val="744"/>
    <w:next w:val="744"/>
    <w:qFormat/>
    <w:pPr>
      <w:ind w:left="1400"/>
    </w:pPr>
  </w:style>
  <w:style w:type="paragraph" w:styleId="1050" w:customStyle="1">
    <w:name w:val="列表编号1"/>
    <w:basedOn w:val="744"/>
    <w:qFormat/>
    <w:pPr>
      <w:spacing w:line="360" w:lineRule="auto"/>
      <w:tabs>
        <w:tab w:val="left" w:pos="0" w:leader="none"/>
        <w:tab w:val="left" w:pos="840" w:leader="none"/>
      </w:tabs>
    </w:pPr>
  </w:style>
  <w:style w:type="paragraph" w:styleId="1051" w:customStyle="1">
    <w:name w:val="正文缩进11"/>
    <w:basedOn w:val="744"/>
    <w:qFormat/>
    <w:pPr>
      <w:ind w:firstLine="420"/>
    </w:pPr>
    <w:rPr>
      <w:rFonts w:ascii="宋体"/>
      <w:color w:val="000000"/>
      <w:sz w:val="24"/>
      <w:szCs w:val="20"/>
    </w:rPr>
  </w:style>
  <w:style w:type="paragraph" w:styleId="1052" w:customStyle="1">
    <w:name w:val="题注12"/>
    <w:basedOn w:val="744"/>
    <w:next w:val="744"/>
    <w:link w:val="1053"/>
    <w:qFormat/>
    <w:pPr>
      <w:spacing w:line="360" w:lineRule="auto"/>
      <w:tabs>
        <w:tab w:val="left" w:pos="0" w:leader="none"/>
      </w:tabs>
    </w:pPr>
    <w:rPr>
      <w:rFonts w:ascii="Arial" w:hAnsi="Arial" w:eastAsia="黑体"/>
      <w:sz w:val="20"/>
      <w:szCs w:val="20"/>
    </w:rPr>
  </w:style>
  <w:style w:type="character" w:styleId="1053" w:customStyle="1">
    <w:name w:val="题注 字符"/>
    <w:link w:val="1052"/>
    <w:qFormat/>
    <w:rPr>
      <w:rFonts w:ascii="Arial" w:hAnsi="Arial" w:eastAsia="黑体" w:cs="Arial"/>
    </w:rPr>
  </w:style>
  <w:style w:type="paragraph" w:styleId="1054" w:customStyle="1">
    <w:name w:val="索引 51"/>
    <w:basedOn w:val="744"/>
    <w:next w:val="744"/>
    <w:qFormat/>
    <w:pPr>
      <w:ind w:left="800"/>
    </w:pPr>
  </w:style>
  <w:style w:type="paragraph" w:styleId="1055" w:customStyle="1">
    <w:name w:val="列表项目符号1"/>
    <w:basedOn w:val="744"/>
    <w:qFormat/>
    <w:pPr>
      <w:ind w:left="962" w:hanging="480"/>
      <w:spacing w:line="360" w:lineRule="auto"/>
      <w:tabs>
        <w:tab w:val="left" w:pos="840" w:leader="none"/>
      </w:tabs>
    </w:pPr>
    <w:rPr>
      <w:sz w:val="24"/>
    </w:rPr>
  </w:style>
  <w:style w:type="paragraph" w:styleId="1056" w:customStyle="1">
    <w:name w:val="文档结构图1"/>
    <w:basedOn w:val="744"/>
    <w:qFormat/>
    <w:pPr>
      <w:shd w:val="clear" w:color="auto" w:fill="000080"/>
    </w:pPr>
  </w:style>
  <w:style w:type="paragraph" w:styleId="1057" w:customStyle="1">
    <w:name w:val="批注文字1"/>
    <w:basedOn w:val="744"/>
    <w:link w:val="1058"/>
    <w:uiPriority w:val="99"/>
    <w:qFormat/>
    <w:pPr>
      <w:jc w:val="left"/>
    </w:pPr>
    <w:rPr>
      <w:szCs w:val="20"/>
    </w:rPr>
  </w:style>
  <w:style w:type="character" w:styleId="1058" w:customStyle="1">
    <w:name w:val="批注文字 字符"/>
    <w:link w:val="1057"/>
    <w:uiPriority w:val="99"/>
    <w:qFormat/>
    <w:rPr>
      <w:rFonts w:ascii="Calibri" w:hAnsi="Calibri" w:eastAsia="宋体" w:cs="Times New Roman"/>
      <w:sz w:val="21"/>
    </w:rPr>
  </w:style>
  <w:style w:type="paragraph" w:styleId="1059" w:customStyle="1">
    <w:name w:val="索引 61"/>
    <w:basedOn w:val="744"/>
    <w:next w:val="744"/>
    <w:qFormat/>
    <w:pPr>
      <w:ind w:left="1000"/>
    </w:pPr>
  </w:style>
  <w:style w:type="paragraph" w:styleId="1060" w:customStyle="1">
    <w:name w:val="正文文本 31"/>
    <w:basedOn w:val="744"/>
    <w:qFormat/>
    <w:rPr>
      <w:color w:val="000000"/>
    </w:rPr>
  </w:style>
  <w:style w:type="paragraph" w:styleId="1061" w:customStyle="1">
    <w:name w:val="列表项目符号 31"/>
    <w:basedOn w:val="744"/>
    <w:qFormat/>
    <w:pPr>
      <w:ind w:left="1200" w:hanging="360"/>
      <w:spacing w:line="380" w:lineRule="exact"/>
      <w:tabs>
        <w:tab w:val="left" w:pos="1200" w:leader="none"/>
      </w:tabs>
    </w:pPr>
    <w:rPr>
      <w:sz w:val="28"/>
    </w:rPr>
  </w:style>
  <w:style w:type="paragraph" w:styleId="1062" w:customStyle="1">
    <w:name w:val="正文文本1"/>
    <w:basedOn w:val="1063"/>
    <w:next w:val="744"/>
    <w:qFormat/>
    <w:pPr>
      <w:spacing w:line="60" w:lineRule="auto"/>
    </w:pPr>
    <w:rPr>
      <w:rFonts w:ascii="仿宋_GB2312" w:eastAsia="仿宋_GB2312"/>
    </w:rPr>
  </w:style>
  <w:style w:type="paragraph" w:styleId="1063" w:customStyle="1">
    <w:name w:val="Normal_20"/>
    <w:next w:val="1064"/>
    <w:qFormat/>
    <w:rPr>
      <w:rFonts w:ascii="黑体" w:hAnsi="黑体" w:eastAsia="黑体"/>
      <w:b/>
      <w:sz w:val="32"/>
      <w:szCs w:val="24"/>
    </w:rPr>
  </w:style>
  <w:style w:type="paragraph" w:styleId="1064" w:customStyle="1">
    <w:name w:val="UserStyle_0_0"/>
    <w:basedOn w:val="1065"/>
    <w:qFormat/>
    <w:pPr>
      <w:ind w:left="420"/>
      <w:spacing w:after="120"/>
    </w:pPr>
    <w:rPr>
      <w:rFonts w:eastAsia="Times New Roman"/>
    </w:rPr>
  </w:style>
  <w:style w:type="paragraph" w:styleId="1065" w:customStyle="1">
    <w:name w:val="正文2_0"/>
    <w:next w:val="1064"/>
    <w:qFormat/>
    <w:pPr>
      <w:jc w:val="both"/>
      <w:widowControl w:val="off"/>
    </w:pPr>
    <w:rPr>
      <w:rFonts w:ascii="Calibri" w:hAnsi="Calibri" w:cs="黑体"/>
      <w:sz w:val="21"/>
      <w:szCs w:val="22"/>
    </w:rPr>
  </w:style>
  <w:style w:type="paragraph" w:styleId="1066" w:customStyle="1">
    <w:name w:val="正文文本缩进1"/>
    <w:basedOn w:val="744"/>
    <w:qFormat/>
    <w:pPr>
      <w:ind w:firstLine="225"/>
    </w:pPr>
    <w:rPr>
      <w:rFonts w:ascii="仿宋_GB2312" w:eastAsia="仿宋_GB2312"/>
      <w:sz w:val="32"/>
    </w:rPr>
  </w:style>
  <w:style w:type="paragraph" w:styleId="1067" w:customStyle="1">
    <w:name w:val="文本块1"/>
    <w:basedOn w:val="744"/>
    <w:qFormat/>
    <w:pPr>
      <w:ind w:left="1548" w:right="12" w:hanging="2405"/>
      <w:spacing w:line="360" w:lineRule="exact"/>
    </w:pPr>
    <w:rPr>
      <w:rFonts w:ascii="宋体"/>
      <w:bCs/>
      <w:sz w:val="28"/>
    </w:rPr>
  </w:style>
  <w:style w:type="paragraph" w:styleId="1068" w:customStyle="1">
    <w:name w:val="列表项目符号 21"/>
    <w:basedOn w:val="744"/>
    <w:qFormat/>
    <w:pPr>
      <w:ind w:left="720" w:hanging="360"/>
      <w:spacing w:line="360" w:lineRule="auto"/>
      <w:tabs>
        <w:tab w:val="left" w:pos="720" w:leader="none"/>
      </w:tabs>
    </w:pPr>
    <w:rPr>
      <w:sz w:val="24"/>
    </w:rPr>
  </w:style>
  <w:style w:type="paragraph" w:styleId="1069" w:customStyle="1">
    <w:name w:val="HTML 地址1"/>
    <w:basedOn w:val="744"/>
    <w:qFormat/>
    <w:rPr>
      <w:i/>
      <w:iCs/>
    </w:rPr>
  </w:style>
  <w:style w:type="paragraph" w:styleId="1070" w:customStyle="1">
    <w:name w:val="索引 41"/>
    <w:basedOn w:val="744"/>
    <w:next w:val="744"/>
    <w:qFormat/>
    <w:pPr>
      <w:ind w:left="600"/>
    </w:pPr>
  </w:style>
  <w:style w:type="paragraph" w:styleId="1071" w:customStyle="1">
    <w:name w:val="纯文本11"/>
    <w:basedOn w:val="744"/>
    <w:link w:val="1072"/>
    <w:qFormat/>
    <w:rPr>
      <w:rFonts w:ascii="宋体"/>
      <w:szCs w:val="21"/>
    </w:rPr>
  </w:style>
  <w:style w:type="character" w:styleId="1072" w:customStyle="1">
    <w:name w:val="纯文本 字符"/>
    <w:link w:val="1071"/>
    <w:qFormat/>
    <w:rPr>
      <w:rFonts w:ascii="宋体" w:hAnsi="Calibri" w:eastAsia="宋体"/>
      <w:sz w:val="21"/>
      <w:szCs w:val="21"/>
      <w:lang w:val="en-US" w:eastAsia="zh-CN" w:bidi="ar-SA"/>
    </w:rPr>
  </w:style>
  <w:style w:type="paragraph" w:styleId="1073" w:customStyle="1">
    <w:name w:val="列表项目符号 51"/>
    <w:basedOn w:val="744"/>
    <w:qFormat/>
    <w:pPr>
      <w:ind w:left="720" w:hanging="360"/>
      <w:spacing w:line="380" w:lineRule="exact"/>
      <w:tabs>
        <w:tab w:val="left" w:pos="720" w:leader="none"/>
      </w:tabs>
    </w:pPr>
    <w:rPr>
      <w:sz w:val="28"/>
    </w:rPr>
  </w:style>
  <w:style w:type="paragraph" w:styleId="1074" w:customStyle="1">
    <w:name w:val="索引 31"/>
    <w:basedOn w:val="744"/>
    <w:next w:val="744"/>
    <w:qFormat/>
    <w:pPr>
      <w:ind w:left="400"/>
    </w:pPr>
  </w:style>
  <w:style w:type="paragraph" w:styleId="1075" w:customStyle="1">
    <w:name w:val="日期1"/>
    <w:basedOn w:val="744"/>
    <w:next w:val="744"/>
    <w:qFormat/>
    <w:pPr>
      <w:ind w:left="2500"/>
    </w:pPr>
  </w:style>
  <w:style w:type="paragraph" w:styleId="1076" w:customStyle="1">
    <w:name w:val="正文文本缩进 21"/>
    <w:basedOn w:val="744"/>
    <w:qFormat/>
    <w:pPr>
      <w:ind w:firstLine="225"/>
      <w:jc w:val="left"/>
      <w:spacing w:line="540" w:lineRule="exact"/>
    </w:pPr>
    <w:rPr>
      <w:rFonts w:ascii="仿宋_GB2312" w:eastAsia="仿宋_GB2312"/>
      <w:sz w:val="32"/>
    </w:rPr>
  </w:style>
  <w:style w:type="paragraph" w:styleId="1077" w:customStyle="1">
    <w:name w:val="尾注文本1"/>
    <w:basedOn w:val="744"/>
    <w:qFormat/>
    <w:pPr>
      <w:jc w:val="left"/>
      <w:widowControl/>
    </w:pPr>
    <w:rPr>
      <w:rFonts w:ascii="宋体"/>
      <w:bCs/>
      <w:szCs w:val="21"/>
    </w:rPr>
  </w:style>
  <w:style w:type="paragraph" w:styleId="1078" w:customStyle="1">
    <w:name w:val="批注框文本1"/>
    <w:basedOn w:val="744"/>
    <w:qFormat/>
    <w:rPr>
      <w:sz w:val="18"/>
      <w:szCs w:val="20"/>
    </w:rPr>
  </w:style>
  <w:style w:type="paragraph" w:styleId="1079" w:customStyle="1">
    <w:name w:val="页脚12"/>
    <w:basedOn w:val="744"/>
    <w:qFormat/>
    <w:pPr>
      <w:jc w:val="left"/>
      <w:tabs>
        <w:tab w:val="center" w:pos="4153" w:leader="none"/>
        <w:tab w:val="right" w:pos="8306" w:leader="none"/>
      </w:tabs>
    </w:pPr>
    <w:rPr>
      <w:sz w:val="18"/>
      <w:szCs w:val="18"/>
    </w:rPr>
  </w:style>
  <w:style w:type="paragraph" w:styleId="1080" w:customStyle="1">
    <w:name w:val="页眉12"/>
    <w:basedOn w:val="744"/>
    <w:qFormat/>
    <w:pPr>
      <w:jc w:val="center"/>
      <w:tabs>
        <w:tab w:val="center" w:pos="4153" w:leader="none"/>
        <w:tab w:val="right" w:pos="8306" w:leader="none"/>
      </w:tabs>
      <w:pBdr>
        <w:bottom w:val="single" w:color="000000" w:sz="6" w:space="1"/>
      </w:pBdr>
    </w:pPr>
    <w:rPr>
      <w:sz w:val="18"/>
      <w:szCs w:val="18"/>
    </w:rPr>
  </w:style>
  <w:style w:type="paragraph" w:styleId="1081" w:customStyle="1">
    <w:name w:val="索引标题1"/>
    <w:basedOn w:val="744"/>
    <w:next w:val="1082"/>
    <w:qFormat/>
  </w:style>
  <w:style w:type="paragraph" w:styleId="1082" w:customStyle="1">
    <w:name w:val="索引 111"/>
    <w:basedOn w:val="744"/>
    <w:next w:val="744"/>
    <w:qFormat/>
  </w:style>
  <w:style w:type="paragraph" w:styleId="1083" w:customStyle="1">
    <w:name w:val="脚注文本1"/>
    <w:basedOn w:val="744"/>
    <w:qFormat/>
    <w:pPr>
      <w:jc w:val="left"/>
    </w:pPr>
    <w:rPr>
      <w:rFonts w:ascii="宋体"/>
      <w:bCs/>
      <w:sz w:val="18"/>
      <w:szCs w:val="18"/>
    </w:rPr>
  </w:style>
  <w:style w:type="paragraph" w:styleId="1084" w:customStyle="1">
    <w:name w:val="正文文本缩进 31"/>
    <w:basedOn w:val="744"/>
    <w:qFormat/>
    <w:pPr>
      <w:ind w:firstLine="213"/>
    </w:pPr>
    <w:rPr>
      <w:rFonts w:ascii="仿宋_GB2312" w:eastAsia="仿宋_GB2312"/>
      <w:sz w:val="30"/>
    </w:rPr>
  </w:style>
  <w:style w:type="paragraph" w:styleId="1085" w:customStyle="1">
    <w:name w:val="索引 71"/>
    <w:basedOn w:val="744"/>
    <w:next w:val="744"/>
    <w:qFormat/>
    <w:pPr>
      <w:ind w:left="1200"/>
    </w:pPr>
  </w:style>
  <w:style w:type="paragraph" w:styleId="1086" w:customStyle="1">
    <w:name w:val="索引 91"/>
    <w:basedOn w:val="744"/>
    <w:next w:val="744"/>
    <w:qFormat/>
    <w:pPr>
      <w:ind w:left="1600"/>
    </w:pPr>
  </w:style>
  <w:style w:type="paragraph" w:styleId="1087" w:customStyle="1">
    <w:name w:val="图表目录11"/>
    <w:basedOn w:val="744"/>
    <w:next w:val="744"/>
    <w:qFormat/>
    <w:pPr>
      <w:ind w:left="400" w:hanging="200"/>
      <w:jc w:val="left"/>
      <w:widowControl/>
    </w:pPr>
    <w:rPr>
      <w:rFonts w:ascii="宋体"/>
      <w:bCs/>
      <w:szCs w:val="21"/>
    </w:rPr>
  </w:style>
  <w:style w:type="paragraph" w:styleId="1088" w:customStyle="1">
    <w:name w:val="正文文本 21"/>
    <w:basedOn w:val="744"/>
    <w:qFormat/>
    <w:pPr>
      <w:spacing w:line="560" w:lineRule="exact"/>
    </w:pPr>
    <w:rPr>
      <w:rFonts w:ascii="仿宋_GB2312" w:eastAsia="仿宋_GB2312"/>
      <w:sz w:val="28"/>
      <w:szCs w:val="30"/>
    </w:rPr>
  </w:style>
  <w:style w:type="paragraph" w:styleId="1089" w:customStyle="1">
    <w:name w:val="列表接续 21"/>
    <w:basedOn w:val="744"/>
    <w:qFormat/>
    <w:pPr>
      <w:ind w:left="840"/>
      <w:spacing w:after="120"/>
    </w:pPr>
  </w:style>
  <w:style w:type="paragraph" w:styleId="1090" w:customStyle="1">
    <w:name w:val="HTML 预设格式1"/>
    <w:basedOn w:val="7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1" w:customStyle="1">
    <w:name w:val="普通(网站)1"/>
    <w:basedOn w:val="744"/>
    <w:uiPriority w:val="99"/>
    <w:qFormat/>
    <w:pPr>
      <w:jc w:val="left"/>
      <w:spacing w:before="100" w:beforeAutospacing="1" w:after="100" w:afterAutospacing="1"/>
      <w:widowControl/>
    </w:pPr>
    <w:rPr>
      <w:rFonts w:ascii="宋体"/>
      <w:sz w:val="24"/>
      <w:szCs w:val="20"/>
    </w:rPr>
  </w:style>
  <w:style w:type="paragraph" w:styleId="1092" w:customStyle="1">
    <w:name w:val="索引 21"/>
    <w:basedOn w:val="744"/>
    <w:next w:val="744"/>
    <w:qFormat/>
    <w:pPr>
      <w:ind w:left="200"/>
    </w:pPr>
  </w:style>
  <w:style w:type="paragraph" w:styleId="1093" w:customStyle="1">
    <w:name w:val="标题1"/>
    <w:basedOn w:val="744"/>
    <w:qFormat/>
    <w:pPr>
      <w:jc w:val="center"/>
      <w:spacing w:before="240" w:after="60"/>
      <w:outlineLvl w:val="0"/>
    </w:pPr>
    <w:rPr>
      <w:rFonts w:ascii="Cambria" w:hAnsi="Cambria"/>
      <w:b/>
      <w:bCs/>
      <w:sz w:val="32"/>
      <w:szCs w:val="32"/>
    </w:rPr>
  </w:style>
  <w:style w:type="paragraph" w:styleId="1094" w:customStyle="1">
    <w:name w:val="批注主题1"/>
    <w:basedOn w:val="1057"/>
    <w:next w:val="1057"/>
    <w:qFormat/>
    <w:rPr>
      <w:b/>
    </w:rPr>
  </w:style>
  <w:style w:type="paragraph" w:styleId="1095" w:customStyle="1">
    <w:name w:val="正文文本首行缩进1"/>
    <w:basedOn w:val="1062"/>
    <w:qFormat/>
    <w:pPr>
      <w:ind w:firstLine="100"/>
      <w:spacing w:after="120" w:line="240" w:lineRule="auto"/>
    </w:pPr>
    <w:rPr>
      <w:rFonts w:ascii="Times New Roman" w:hAnsi="Times New Roman" w:eastAsia="宋体"/>
      <w:sz w:val="21"/>
    </w:rPr>
  </w:style>
  <w:style w:type="paragraph" w:styleId="1096" w:customStyle="1">
    <w:name w:val="正文文本首行缩进 211"/>
    <w:basedOn w:val="893"/>
    <w:link w:val="1097"/>
    <w:qFormat/>
    <w:pPr>
      <w:ind w:left="200" w:firstLine="200"/>
    </w:pPr>
    <w:rPr>
      <w:rFonts w:ascii="Times New Roman" w:hAnsi="Times New Roman"/>
      <w:sz w:val="24"/>
      <w:szCs w:val="24"/>
    </w:rPr>
  </w:style>
  <w:style w:type="character" w:styleId="1097" w:customStyle="1">
    <w:name w:val="正文文本首行缩进 2 字符"/>
    <w:link w:val="1096"/>
    <w:qFormat/>
    <w:rPr>
      <w:rFonts w:eastAsia="仿宋_GB2312"/>
      <w:sz w:val="24"/>
      <w:szCs w:val="24"/>
      <w:lang w:bidi="ar-SA"/>
    </w:rPr>
  </w:style>
  <w:style w:type="table" w:styleId="1098" w:customStyle="1">
    <w:name w:val="网格型1"/>
    <w:basedOn w:val="1047"/>
    <w:qFormat/>
    <w:tblPr/>
  </w:style>
  <w:style w:type="character" w:styleId="1099" w:customStyle="1">
    <w:name w:val="要点1"/>
    <w:qFormat/>
    <w:rPr>
      <w:b/>
    </w:rPr>
  </w:style>
  <w:style w:type="character" w:styleId="1100" w:customStyle="1">
    <w:name w:val="尾注引用1"/>
    <w:qFormat/>
    <w:rPr>
      <w:vertAlign w:val="superscript"/>
    </w:rPr>
  </w:style>
  <w:style w:type="character" w:styleId="1101" w:customStyle="1">
    <w:name w:val="页码1"/>
    <w:qFormat/>
  </w:style>
  <w:style w:type="character" w:styleId="1102" w:customStyle="1">
    <w:name w:val="访问过的超链接1"/>
    <w:qFormat/>
    <w:rPr>
      <w:color w:val="800080"/>
      <w:u w:val="single"/>
    </w:rPr>
  </w:style>
  <w:style w:type="character" w:styleId="1103" w:customStyle="1">
    <w:name w:val="强调1"/>
    <w:qFormat/>
    <w:rPr>
      <w:color w:val="cc0033"/>
    </w:rPr>
  </w:style>
  <w:style w:type="character" w:styleId="1104" w:customStyle="1">
    <w:name w:val="HTML 打字机1"/>
    <w:qFormat/>
    <w:rPr>
      <w:rFonts w:ascii="宋体" w:eastAsia="宋体" w:cs="宋体"/>
      <w:sz w:val="24"/>
      <w:szCs w:val="24"/>
      <w:lang w:bidi="ar-SA"/>
    </w:rPr>
  </w:style>
  <w:style w:type="character" w:styleId="1105" w:customStyle="1">
    <w:name w:val="超链接1"/>
    <w:uiPriority w:val="99"/>
    <w:qFormat/>
    <w:rPr>
      <w:color w:val="0000ff"/>
      <w:u w:val="single"/>
    </w:rPr>
  </w:style>
  <w:style w:type="character" w:styleId="1106" w:customStyle="1">
    <w:name w:val="批注引用1"/>
    <w:qFormat/>
    <w:rPr>
      <w:sz w:val="21"/>
    </w:rPr>
  </w:style>
  <w:style w:type="character" w:styleId="1107" w:customStyle="1">
    <w:name w:val="脚注引用1"/>
    <w:qFormat/>
    <w:rPr>
      <w:vertAlign w:val="superscript"/>
    </w:rPr>
  </w:style>
  <w:style w:type="paragraph" w:styleId="1108" w:customStyle="1">
    <w:name w:val="正文（标记）"/>
    <w:basedOn w:val="744"/>
    <w:link w:val="1109"/>
    <w:qFormat/>
    <w:pPr>
      <w:spacing w:before="50" w:after="50"/>
      <w:tabs>
        <w:tab w:val="left" w:pos="0" w:leader="none"/>
        <w:tab w:val="left" w:pos="840" w:leader="none"/>
      </w:tabs>
    </w:pPr>
    <w:rPr>
      <w:rFonts w:ascii="Times New Roman" w:hAnsi="Times New Roman"/>
      <w:sz w:val="24"/>
      <w:szCs w:val="24"/>
    </w:rPr>
  </w:style>
  <w:style w:type="character" w:styleId="1109" w:customStyle="1">
    <w:name w:val="正文（标记） Char2"/>
    <w:link w:val="1108"/>
    <w:qFormat/>
    <w:rPr>
      <w:sz w:val="24"/>
      <w:szCs w:val="24"/>
    </w:rPr>
  </w:style>
  <w:style w:type="character" w:styleId="1110" w:customStyle="1">
    <w:name w:val="Char Char2"/>
    <w:qFormat/>
    <w:rPr>
      <w:sz w:val="18"/>
      <w:szCs w:val="18"/>
    </w:rPr>
  </w:style>
  <w:style w:type="character" w:styleId="1111" w:customStyle="1">
    <w:name w:val="maywed421"/>
    <w:qFormat/>
    <w:rPr>
      <w:color w:val="366fb6"/>
      <w:u w:val="none"/>
    </w:rPr>
  </w:style>
  <w:style w:type="paragraph" w:styleId="1112"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113"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114" w:customStyle="1">
    <w:name w:val="Comment Text Char"/>
    <w:qFormat/>
    <w:rPr>
      <w:rFonts w:cs="Times New Roman"/>
      <w:sz w:val="21"/>
      <w:szCs w:val="21"/>
      <w:lang w:bidi="ar-SA"/>
    </w:rPr>
  </w:style>
  <w:style w:type="character" w:styleId="1115" w:customStyle="1">
    <w:name w:val="Footer Char"/>
    <w:qFormat/>
    <w:rPr>
      <w:rFonts w:eastAsia="宋体"/>
      <w:sz w:val="18"/>
      <w:lang w:val="en-US" w:eastAsia="zh-CN"/>
    </w:rPr>
  </w:style>
  <w:style w:type="character" w:styleId="1116" w:customStyle="1">
    <w:name w:val="ca-41"/>
    <w:qFormat/>
    <w:rPr>
      <w:rFonts w:ascii="宋体" w:eastAsia="宋体"/>
      <w:b/>
      <w:bCs/>
      <w:color w:val="000000"/>
      <w:spacing w:val="-20"/>
      <w:sz w:val="21"/>
      <w:szCs w:val="21"/>
    </w:rPr>
  </w:style>
  <w:style w:type="character" w:styleId="1117" w:customStyle="1">
    <w:name w:val="ca-1"/>
    <w:qFormat/>
  </w:style>
  <w:style w:type="character" w:styleId="1118" w:customStyle="1">
    <w:name w:val="Plain Text Char"/>
    <w:qFormat/>
    <w:rPr>
      <w:rFonts w:ascii="宋体" w:eastAsia="宋体"/>
      <w:sz w:val="21"/>
      <w:lang w:val="en-US" w:eastAsia="zh-CN"/>
    </w:rPr>
  </w:style>
  <w:style w:type="character" w:styleId="1119" w:customStyle="1">
    <w:name w:val="Header Char"/>
    <w:qFormat/>
    <w:rPr>
      <w:rFonts w:eastAsia="宋体"/>
      <w:sz w:val="18"/>
      <w:lang w:val="en-US" w:eastAsia="zh-CN"/>
    </w:rPr>
  </w:style>
  <w:style w:type="character" w:styleId="1120" w:customStyle="1">
    <w:name w:val="marklong"/>
    <w:qFormat/>
  </w:style>
  <w:style w:type="character" w:styleId="1121" w:customStyle="1">
    <w:name w:val="普通文字1 Char"/>
    <w:qFormat/>
    <w:rPr>
      <w:rFonts w:ascii="宋体" w:eastAsia="宋体" w:cs="Courier New"/>
      <w:sz w:val="21"/>
      <w:szCs w:val="21"/>
      <w:lang w:val="en-US" w:eastAsia="zh-CN" w:bidi="ar-SA"/>
    </w:rPr>
  </w:style>
  <w:style w:type="character" w:styleId="1122" w:customStyle="1">
    <w:name w:val="ca-21"/>
    <w:qFormat/>
    <w:rPr>
      <w:rFonts w:ascii="宋体" w:eastAsia="宋体"/>
      <w:sz w:val="21"/>
    </w:rPr>
  </w:style>
  <w:style w:type="paragraph" w:styleId="1123" w:customStyle="1">
    <w:name w:val="正文（缩进）"/>
    <w:basedOn w:val="744"/>
    <w:qFormat/>
    <w:pPr>
      <w:ind w:firstLine="200"/>
      <w:spacing w:before="50" w:after="50" w:line="360" w:lineRule="auto"/>
    </w:pPr>
    <w:rPr>
      <w:sz w:val="24"/>
    </w:rPr>
  </w:style>
  <w:style w:type="character" w:styleId="1124" w:customStyle="1">
    <w:name w:val="Heading 3 Char"/>
    <w:link w:val="759"/>
    <w:qFormat/>
    <w:rPr>
      <w:rFonts w:cs="Times New Roman"/>
      <w:b/>
      <w:bCs/>
      <w:sz w:val="32"/>
      <w:szCs w:val="32"/>
      <w:lang w:bidi="ar-SA"/>
    </w:rPr>
  </w:style>
  <w:style w:type="character" w:styleId="1125" w:customStyle="1">
    <w:name w:val="z12 style23"/>
    <w:qFormat/>
  </w:style>
  <w:style w:type="paragraph" w:styleId="1126" w:customStyle="1">
    <w:name w:val="Indent Normal"/>
    <w:basedOn w:val="744"/>
    <w:qFormat/>
    <w:pPr>
      <w:ind w:firstLine="150"/>
    </w:pPr>
    <w:rPr>
      <w:sz w:val="24"/>
      <w:szCs w:val="20"/>
    </w:rPr>
  </w:style>
  <w:style w:type="character" w:styleId="1127" w:customStyle="1">
    <w:name w:val="Char Char21"/>
    <w:qFormat/>
    <w:rPr>
      <w:sz w:val="18"/>
      <w:szCs w:val="18"/>
    </w:rPr>
  </w:style>
  <w:style w:type="character" w:styleId="1128" w:customStyle="1">
    <w:name w:val="ca-31"/>
    <w:qFormat/>
    <w:rPr>
      <w:rFonts w:ascii="宋体" w:eastAsia="宋体"/>
      <w:color w:val="000000"/>
      <w:sz w:val="21"/>
      <w:szCs w:val="21"/>
    </w:rPr>
  </w:style>
  <w:style w:type="character" w:styleId="1129" w:customStyle="1">
    <w:name w:val="apple-converted-space"/>
    <w:qFormat/>
  </w:style>
  <w:style w:type="character" w:styleId="1130" w:customStyle="1">
    <w:name w:val="Char Char1"/>
    <w:qFormat/>
    <w:rPr>
      <w:rFonts w:ascii="宋体" w:eastAsia="宋体"/>
      <w:sz w:val="21"/>
      <w:lang w:val="en-US" w:eastAsia="zh-CN"/>
    </w:rPr>
  </w:style>
  <w:style w:type="character" w:styleId="1131" w:customStyle="1">
    <w:name w:val="font21"/>
    <w:qFormat/>
    <w:rPr>
      <w:rFonts w:ascii="Times New Roman" w:hAnsi="Times New Roman"/>
      <w:color w:val="000000"/>
      <w:sz w:val="20"/>
      <w:u w:val="none"/>
    </w:rPr>
  </w:style>
  <w:style w:type="character" w:styleId="1132" w:customStyle="1">
    <w:name w:val="ca-01"/>
    <w:qFormat/>
    <w:rPr>
      <w:rFonts w:ascii="宋体" w:eastAsia="宋体"/>
      <w:b/>
      <w:bCs/>
      <w:spacing w:val="-20"/>
      <w:sz w:val="24"/>
      <w:szCs w:val="24"/>
    </w:rPr>
  </w:style>
  <w:style w:type="character" w:styleId="1133" w:customStyle="1">
    <w:name w:val="Char Char23"/>
    <w:qFormat/>
    <w:rPr>
      <w:sz w:val="24"/>
      <w:szCs w:val="21"/>
      <w:lang w:bidi="ar-SA"/>
    </w:rPr>
  </w:style>
  <w:style w:type="character" w:styleId="1134" w:customStyle="1">
    <w:name w:val="Char Char"/>
    <w:qFormat/>
    <w:rPr>
      <w:rFonts w:eastAsia="宋体"/>
      <w:sz w:val="18"/>
      <w:lang w:val="en-US" w:eastAsia="zh-CN"/>
    </w:rPr>
  </w:style>
  <w:style w:type="character" w:styleId="1135" w:customStyle="1">
    <w:name w:val="Char Char3"/>
    <w:qFormat/>
    <w:rPr>
      <w:rFonts w:ascii="宋体" w:eastAsia="宋体"/>
      <w:sz w:val="18"/>
      <w:szCs w:val="18"/>
      <w:lang w:val="en-US" w:eastAsia="zh-CN" w:bidi="ar-SA"/>
    </w:rPr>
  </w:style>
  <w:style w:type="paragraph" w:styleId="1136" w:customStyle="1">
    <w:name w:val="段落"/>
    <w:qFormat/>
    <w:pPr>
      <w:ind w:firstLine="420"/>
      <w:jc w:val="both"/>
      <w:spacing w:before="120" w:after="120" w:line="360" w:lineRule="auto"/>
    </w:pPr>
    <w:rPr>
      <w:rFonts w:eastAsia="仿宋_GB2312"/>
      <w:sz w:val="24"/>
      <w:szCs w:val="24"/>
    </w:rPr>
  </w:style>
  <w:style w:type="character" w:styleId="1137" w:customStyle="1">
    <w:name w:val="Heading 4 Char"/>
    <w:link w:val="760"/>
    <w:qFormat/>
    <w:rPr>
      <w:rFonts w:ascii="Cambria" w:hAnsi="Cambria" w:eastAsia="宋体" w:cs="Cambria"/>
      <w:b/>
      <w:bCs/>
      <w:sz w:val="28"/>
      <w:szCs w:val="28"/>
      <w:lang w:bidi="ar-SA"/>
    </w:rPr>
  </w:style>
  <w:style w:type="character" w:styleId="1138" w:customStyle="1">
    <w:name w:val="Header Char1"/>
    <w:qFormat/>
    <w:rPr>
      <w:rFonts w:cs="Times New Roman"/>
      <w:sz w:val="18"/>
      <w:szCs w:val="18"/>
      <w:lang w:bidi="ar-SA"/>
    </w:rPr>
  </w:style>
  <w:style w:type="character" w:styleId="1139" w:customStyle="1">
    <w:name w:val="Footer Char1"/>
    <w:qFormat/>
    <w:rPr>
      <w:rFonts w:cs="Times New Roman"/>
      <w:sz w:val="18"/>
      <w:szCs w:val="18"/>
      <w:lang w:bidi="ar-SA"/>
    </w:rPr>
  </w:style>
  <w:style w:type="character" w:styleId="1140" w:customStyle="1">
    <w:name w:val="wj1"/>
    <w:qFormat/>
    <w:rPr>
      <w:color w:val="000000"/>
      <w:sz w:val="18"/>
      <w:szCs w:val="18"/>
      <w:u w:val="none"/>
    </w:rPr>
  </w:style>
  <w:style w:type="character" w:styleId="1141" w:customStyle="1">
    <w:name w:val="ca-11"/>
    <w:qFormat/>
    <w:rPr>
      <w:rFonts w:ascii="宋体" w:eastAsia="宋体"/>
      <w:b/>
      <w:bCs/>
      <w:color w:val="000000"/>
      <w:spacing w:val="-20"/>
      <w:sz w:val="28"/>
      <w:szCs w:val="28"/>
    </w:rPr>
  </w:style>
  <w:style w:type="paragraph" w:styleId="1142" w:customStyle="1">
    <w:name w:val="表格样式居中"/>
    <w:qFormat/>
    <w:pPr>
      <w:jc w:val="center"/>
    </w:pPr>
    <w:rPr>
      <w:rFonts w:eastAsia="仿宋_GB2312"/>
      <w:bCs/>
      <w:sz w:val="21"/>
      <w:szCs w:val="44"/>
    </w:rPr>
  </w:style>
  <w:style w:type="character" w:styleId="1143" w:customStyle="1">
    <w:name w:val="Plain Text Char1"/>
    <w:qFormat/>
    <w:rPr>
      <w:rFonts w:ascii="宋体" w:eastAsia="宋体"/>
      <w:sz w:val="21"/>
      <w:szCs w:val="21"/>
      <w:lang w:val="en-US" w:eastAsia="zh-CN" w:bidi="ar-SA"/>
    </w:rPr>
  </w:style>
  <w:style w:type="character" w:styleId="1144" w:customStyle="1">
    <w:name w:val="段落 Char"/>
    <w:qFormat/>
    <w:rPr>
      <w:rFonts w:ascii="仿宋_GB2312" w:eastAsia="仿宋_GB2312"/>
      <w:sz w:val="24"/>
      <w:szCs w:val="24"/>
      <w:lang w:val="en-US" w:eastAsia="zh-CN" w:bidi="ar-SA"/>
    </w:rPr>
  </w:style>
  <w:style w:type="character" w:styleId="1145" w:customStyle="1">
    <w:name w:val="标题 2 字符1"/>
    <w:link w:val="746"/>
    <w:qFormat/>
    <w:rPr>
      <w:rFonts w:ascii="Arial" w:hAnsi="Arial" w:eastAsia="黑体"/>
      <w:b/>
      <w:bCs/>
      <w:sz w:val="32"/>
      <w:szCs w:val="32"/>
      <w:lang w:val="en-US" w:eastAsia="zh-CN" w:bidi="ar-SA"/>
    </w:rPr>
  </w:style>
  <w:style w:type="paragraph" w:styleId="1146" w:customStyle="1">
    <w:name w:val="表格样式居左"/>
    <w:qFormat/>
    <w:pPr>
      <w:jc w:val="both"/>
      <w:spacing w:before="120" w:after="120" w:line="400" w:lineRule="exact"/>
    </w:pPr>
    <w:rPr>
      <w:rFonts w:eastAsia="仿宋_GB2312"/>
      <w:bCs/>
      <w:sz w:val="21"/>
      <w:szCs w:val="21"/>
    </w:rPr>
  </w:style>
  <w:style w:type="character" w:styleId="1147" w:customStyle="1">
    <w:name w:val="Char Char31"/>
    <w:qFormat/>
    <w:rPr>
      <w:rFonts w:ascii="Arial" w:hAnsi="Arial" w:eastAsia="黑体" w:cs="Times New Roman"/>
      <w:b/>
      <w:bCs/>
      <w:sz w:val="32"/>
      <w:szCs w:val="32"/>
      <w:lang w:val="en-US" w:eastAsia="zh-CN" w:bidi="ar-SA"/>
    </w:rPr>
  </w:style>
  <w:style w:type="paragraph" w:styleId="1148" w:customStyle="1">
    <w:name w:val="正文（黑体）"/>
    <w:basedOn w:val="744"/>
    <w:next w:val="744"/>
    <w:qFormat/>
    <w:pPr>
      <w:ind w:firstLine="200"/>
      <w:spacing w:before="50" w:after="50" w:line="360" w:lineRule="auto"/>
    </w:pPr>
    <w:rPr>
      <w:rFonts w:ascii="黑体" w:eastAsia="黑体"/>
      <w:color w:val="000080"/>
      <w:sz w:val="24"/>
    </w:rPr>
  </w:style>
  <w:style w:type="character" w:styleId="1149" w:customStyle="1">
    <w:name w:val="ca-51"/>
    <w:qFormat/>
    <w:rPr>
      <w:rFonts w:ascii="楷体_GB2312" w:eastAsia="楷体_GB2312"/>
      <w:b/>
      <w:bCs/>
      <w:spacing w:val="-20"/>
      <w:sz w:val="24"/>
      <w:szCs w:val="24"/>
    </w:rPr>
  </w:style>
  <w:style w:type="paragraph" w:styleId="1150" w:customStyle="1">
    <w:name w:val="加点正文缩进"/>
    <w:basedOn w:val="744"/>
    <w:qFormat/>
    <w:pPr>
      <w:ind w:left="962" w:hanging="480"/>
      <w:spacing w:line="300" w:lineRule="auto"/>
      <w:tabs>
        <w:tab w:val="left" w:pos="840" w:leader="none"/>
      </w:tabs>
    </w:pPr>
    <w:rPr>
      <w:sz w:val="24"/>
    </w:rPr>
  </w:style>
  <w:style w:type="paragraph" w:styleId="1151" w:customStyle="1">
    <w:name w:val="默认段落字体 Para Char Char Char Char Char Char Char Char Char Char Char Char Char Char"/>
    <w:basedOn w:val="1056"/>
    <w:qFormat/>
    <w:rPr>
      <w:rFonts w:ascii="Tahoma" w:hAnsi="Tahoma"/>
      <w:sz w:val="24"/>
    </w:rPr>
  </w:style>
  <w:style w:type="paragraph" w:styleId="1152" w:customStyle="1">
    <w:name w:val="列表段落1"/>
    <w:basedOn w:val="744"/>
    <w:qFormat/>
    <w:pPr>
      <w:ind w:firstLine="200"/>
    </w:pPr>
  </w:style>
  <w:style w:type="paragraph" w:styleId="1153" w:customStyle="1">
    <w:name w:val="序号"/>
    <w:next w:val="744"/>
    <w:qFormat/>
    <w:pPr>
      <w:jc w:val="center"/>
    </w:pPr>
    <w:rPr>
      <w:rFonts w:eastAsia="仿宋_GB2312"/>
      <w:bCs/>
      <w:sz w:val="21"/>
      <w:szCs w:val="44"/>
    </w:rPr>
  </w:style>
  <w:style w:type="paragraph" w:styleId="1154" w:customStyle="1">
    <w:name w:val="Char"/>
    <w:basedOn w:val="744"/>
    <w:qFormat/>
    <w:pPr>
      <w:tabs>
        <w:tab w:val="left" w:pos="360" w:leader="none"/>
      </w:tabs>
    </w:pPr>
    <w:rPr>
      <w:rFonts w:ascii="仿宋_GB2312" w:eastAsia="仿宋_GB2312"/>
      <w:b/>
      <w:sz w:val="24"/>
    </w:rPr>
  </w:style>
  <w:style w:type="paragraph" w:styleId="1155" w:customStyle="1">
    <w:name w:val="xl3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xl36"/>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Char Char Char"/>
    <w:basedOn w:val="744"/>
    <w:qFormat/>
    <w:rPr>
      <w:rFonts w:ascii="Tahoma" w:hAnsi="Tahoma"/>
      <w:sz w:val="24"/>
      <w:szCs w:val="20"/>
    </w:rPr>
  </w:style>
  <w:style w:type="paragraph" w:styleId="1158" w:customStyle="1">
    <w:name w:val="Char12"/>
    <w:basedOn w:val="744"/>
    <w:qFormat/>
    <w:pPr>
      <w:ind w:left="360" w:right="202" w:firstLine="360"/>
      <w:spacing w:line="480" w:lineRule="auto"/>
      <w:tabs>
        <w:tab w:val="left" w:pos="360" w:leader="none"/>
      </w:tabs>
    </w:pPr>
    <w:rPr>
      <w:sz w:val="24"/>
    </w:rPr>
  </w:style>
  <w:style w:type="paragraph" w:styleId="1159" w:customStyle="1">
    <w:name w:val="Char Char Char Char Char Char Char Char Char Char"/>
    <w:basedOn w:val="744"/>
    <w:qFormat/>
    <w:rPr>
      <w:rFonts w:ascii="Tahoma" w:hAnsi="Tahoma"/>
      <w:sz w:val="24"/>
      <w:szCs w:val="20"/>
    </w:rPr>
  </w:style>
  <w:style w:type="paragraph" w:styleId="1160" w:customStyle="1">
    <w:name w:val="正文段"/>
    <w:basedOn w:val="744"/>
    <w:qFormat/>
    <w:pPr>
      <w:ind w:firstLine="425"/>
      <w:spacing w:after="240" w:line="240" w:lineRule="atLeast"/>
      <w:widowControl/>
    </w:pPr>
    <w:rPr>
      <w:sz w:val="24"/>
      <w:szCs w:val="20"/>
    </w:rPr>
  </w:style>
  <w:style w:type="paragraph" w:styleId="1161" w:customStyle="1">
    <w:name w:val="段"/>
    <w:qFormat/>
    <w:pPr>
      <w:ind w:firstLine="200"/>
      <w:jc w:val="both"/>
    </w:pPr>
    <w:rPr>
      <w:rFonts w:ascii="宋体"/>
      <w:sz w:val="21"/>
    </w:rPr>
  </w:style>
  <w:style w:type="paragraph" w:styleId="1162" w:customStyle="1">
    <w:name w:val="Char Char Char Char Char Char Char Char Char Char1"/>
    <w:basedOn w:val="744"/>
    <w:qFormat/>
    <w:rPr>
      <w:rFonts w:ascii="Tahoma" w:hAnsi="Tahoma" w:cs="Tahoma"/>
      <w:sz w:val="24"/>
    </w:rPr>
  </w:style>
  <w:style w:type="paragraph" w:styleId="1163" w:customStyle="1">
    <w:name w:val="xl34"/>
    <w:basedOn w:val="744"/>
    <w:qFormat/>
    <w:pPr>
      <w:jc w:val="center"/>
      <w:spacing w:before="100" w:beforeAutospacing="1" w:after="100" w:afterAutospacing="1"/>
      <w:widowControl/>
    </w:pPr>
    <w:rPr>
      <w:rFonts w:ascii="Arial Unicode MS" w:hAnsi="Arial Unicode MS" w:eastAsia="Arial Unicode MS"/>
      <w:sz w:val="24"/>
    </w:rPr>
  </w:style>
  <w:style w:type="paragraph" w:styleId="1164" w:customStyle="1">
    <w:name w:val="前言、引言标题"/>
    <w:next w:val="744"/>
    <w:qFormat/>
    <w:pPr>
      <w:jc w:val="center"/>
      <w:spacing w:before="640" w:after="560"/>
      <w:shd w:val="clear" w:color="ffffff" w:fill="ffffff"/>
      <w:outlineLvl w:val="0"/>
    </w:pPr>
    <w:rPr>
      <w:rFonts w:ascii="黑体" w:eastAsia="黑体"/>
      <w:sz w:val="32"/>
    </w:rPr>
  </w:style>
  <w:style w:type="paragraph" w:styleId="1165" w:customStyle="1">
    <w:name w:val="Char Char Char Char Char Char Char Char Char Char Char Char Char"/>
    <w:basedOn w:val="744"/>
    <w:qFormat/>
    <w:pPr>
      <w:jc w:val="left"/>
      <w:spacing w:after="160" w:line="240" w:lineRule="exact"/>
      <w:widowControl/>
    </w:pPr>
    <w:rPr>
      <w:rFonts w:ascii="Verdana" w:hAnsi="Verdana"/>
      <w:sz w:val="20"/>
      <w:szCs w:val="20"/>
      <w:lang w:eastAsia="en-US"/>
    </w:rPr>
  </w:style>
  <w:style w:type="paragraph" w:styleId="1166" w:customStyle="1">
    <w:name w:val="pa-0"/>
    <w:basedOn w:val="744"/>
    <w:qFormat/>
    <w:pPr>
      <w:ind w:firstLine="480"/>
      <w:spacing w:line="360" w:lineRule="atLeast"/>
      <w:widowControl/>
    </w:pPr>
    <w:rPr>
      <w:rFonts w:ascii="宋体" w:cs="宋体"/>
      <w:sz w:val="24"/>
    </w:rPr>
  </w:style>
  <w:style w:type="paragraph" w:styleId="1167" w:customStyle="1">
    <w:name w:val="Char111"/>
    <w:basedOn w:val="744"/>
    <w:qFormat/>
    <w:pPr>
      <w:jc w:val="left"/>
      <w:spacing w:after="160" w:line="240" w:lineRule="exact"/>
      <w:widowControl/>
    </w:pPr>
    <w:rPr>
      <w:rFonts w:ascii="Verdana" w:hAnsi="Verdana"/>
      <w:sz w:val="20"/>
      <w:szCs w:val="20"/>
      <w:lang w:eastAsia="en-US"/>
    </w:rPr>
  </w:style>
  <w:style w:type="paragraph" w:styleId="1168" w:customStyle="1">
    <w:name w:val="三级条标题"/>
    <w:basedOn w:val="1169"/>
    <w:next w:val="1161"/>
    <w:qFormat/>
    <w:pPr>
      <w:ind w:left="1050"/>
      <w:outlineLvl w:val="4"/>
    </w:pPr>
  </w:style>
  <w:style w:type="paragraph" w:styleId="1169" w:customStyle="1">
    <w:name w:val="二级条标题"/>
    <w:basedOn w:val="1170"/>
    <w:next w:val="1161"/>
    <w:qFormat/>
    <w:pPr>
      <w:ind w:left="360"/>
      <w:outlineLvl w:val="3"/>
    </w:pPr>
  </w:style>
  <w:style w:type="paragraph" w:styleId="1170" w:customStyle="1">
    <w:name w:val="一级条标题"/>
    <w:next w:val="1161"/>
    <w:qFormat/>
    <w:pPr>
      <w:outlineLvl w:val="2"/>
    </w:pPr>
    <w:rPr>
      <w:rFonts w:eastAsia="黑体"/>
      <w:sz w:val="21"/>
    </w:rPr>
  </w:style>
  <w:style w:type="paragraph" w:styleId="1171" w:customStyle="1">
    <w:name w:val="FA正文+标号"/>
    <w:basedOn w:val="74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2" w:customStyle="1">
    <w:name w:val="表文1"/>
    <w:basedOn w:val="744"/>
    <w:qFormat/>
    <w:pPr>
      <w:ind w:firstLine="196"/>
      <w:spacing w:line="360" w:lineRule="auto"/>
      <w:widowControl/>
    </w:pPr>
    <w:rPr>
      <w:rFonts w:ascii="宋体"/>
      <w:sz w:val="24"/>
    </w:rPr>
  </w:style>
  <w:style w:type="paragraph" w:styleId="1173" w:customStyle="1">
    <w:name w:val="表内容"/>
    <w:basedOn w:val="1174"/>
    <w:qFormat/>
    <w:pPr>
      <w:ind w:left="0" w:firstLine="0"/>
      <w:spacing w:line="320" w:lineRule="exact"/>
    </w:pPr>
    <w:rPr>
      <w:sz w:val="20"/>
    </w:rPr>
  </w:style>
  <w:style w:type="paragraph" w:styleId="1174" w:customStyle="1">
    <w:name w:val="正文11"/>
    <w:basedOn w:val="744"/>
    <w:qFormat/>
    <w:pPr>
      <w:ind w:left="357" w:firstLine="420"/>
      <w:jc w:val="left"/>
      <w:spacing w:line="360" w:lineRule="auto"/>
      <w:widowControl/>
    </w:pPr>
    <w:rPr>
      <w:rFonts w:cs="Arial"/>
      <w:szCs w:val="20"/>
    </w:rPr>
  </w:style>
  <w:style w:type="paragraph" w:styleId="1175" w:customStyle="1">
    <w:name w:val="Char Char1 Char Char Char Char Char Char"/>
    <w:basedOn w:val="744"/>
    <w:qFormat/>
    <w:pPr>
      <w:jc w:val="center"/>
      <w:widowControl/>
    </w:pPr>
    <w:rPr>
      <w:szCs w:val="20"/>
    </w:rPr>
  </w:style>
  <w:style w:type="paragraph" w:styleId="1176" w:customStyle="1">
    <w:name w:val="xl2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普通正文"/>
    <w:basedOn w:val="744"/>
    <w:qFormat/>
    <w:pPr>
      <w:ind w:firstLine="425"/>
      <w:jc w:val="left"/>
    </w:pPr>
    <w:rPr>
      <w:rFonts w:ascii="宋体"/>
      <w:sz w:val="20"/>
      <w:szCs w:val="20"/>
    </w:rPr>
  </w:style>
  <w:style w:type="paragraph" w:styleId="1178" w:customStyle="1">
    <w:name w:val="封面标准号1"/>
    <w:qFormat/>
    <w:pPr>
      <w:jc w:val="right"/>
      <w:spacing w:before="308"/>
      <w:widowControl w:val="off"/>
    </w:pPr>
    <w:rPr>
      <w:sz w:val="28"/>
    </w:rPr>
  </w:style>
  <w:style w:type="paragraph" w:styleId="1179" w:customStyle="1">
    <w:name w:val="附图标题"/>
    <w:basedOn w:val="1052"/>
    <w:next w:val="1051"/>
    <w:qFormat/>
    <w:pPr>
      <w:ind w:left="780" w:hanging="480"/>
      <w:jc w:val="center"/>
      <w:spacing w:after="100"/>
      <w:tabs>
        <w:tab w:val="left" w:pos="780" w:leader="none"/>
      </w:tabs>
    </w:pPr>
    <w:rPr>
      <w:b/>
      <w:sz w:val="21"/>
    </w:rPr>
  </w:style>
  <w:style w:type="paragraph" w:styleId="1180" w:customStyle="1">
    <w:name w:val="图号"/>
    <w:basedOn w:val="744"/>
    <w:qFormat/>
    <w:pPr>
      <w:jc w:val="center"/>
      <w:keepNext/>
      <w:spacing w:before="105" w:line="360" w:lineRule="auto"/>
      <w:tabs>
        <w:tab w:val="left" w:pos="0" w:leader="none"/>
        <w:tab w:val="left" w:pos="3360" w:leader="none"/>
      </w:tabs>
    </w:pPr>
    <w:rPr>
      <w:rFonts w:ascii="Arial" w:hAnsi="Arial"/>
      <w:sz w:val="18"/>
      <w:szCs w:val="18"/>
    </w:rPr>
  </w:style>
  <w:style w:type="paragraph" w:styleId="1181" w:customStyle="1">
    <w:name w:val="xl40"/>
    <w:basedOn w:val="74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2" w:customStyle="1">
    <w:name w:val="缩进正文"/>
    <w:basedOn w:val="744"/>
    <w:qFormat/>
    <w:pPr>
      <w:ind w:left="1418" w:firstLine="425"/>
      <w:jc w:val="left"/>
      <w:spacing w:after="200" w:line="400" w:lineRule="exact"/>
      <w:widowControl/>
    </w:pPr>
    <w:rPr>
      <w:rFonts w:ascii="宋体"/>
      <w:sz w:val="24"/>
      <w:szCs w:val="20"/>
    </w:rPr>
  </w:style>
  <w:style w:type="paragraph" w:styleId="1183" w:customStyle="1">
    <w:name w:val="xl2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4" w:customStyle="1">
    <w:name w:val="xl2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Char1"/>
    <w:basedOn w:val="744"/>
    <w:qFormat/>
    <w:pPr>
      <w:ind w:left="360" w:right="202" w:firstLine="360"/>
      <w:spacing w:line="480" w:lineRule="auto"/>
      <w:tabs>
        <w:tab w:val="left" w:pos="360" w:leader="none"/>
      </w:tabs>
    </w:pPr>
    <w:rPr>
      <w:sz w:val="24"/>
    </w:rPr>
  </w:style>
  <w:style w:type="paragraph" w:styleId="1186" w:customStyle="1">
    <w:name w:val="首页标题"/>
    <w:qFormat/>
    <w:pPr>
      <w:jc w:val="center"/>
    </w:pPr>
    <w:rPr>
      <w:rFonts w:ascii="宋体" w:cs="宋体"/>
      <w:sz w:val="72"/>
      <w:szCs w:val="72"/>
    </w:rPr>
  </w:style>
  <w:style w:type="paragraph" w:styleId="1187" w:customStyle="1">
    <w:name w:val="pa-10"/>
    <w:basedOn w:val="744"/>
    <w:qFormat/>
    <w:pPr>
      <w:spacing w:line="240" w:lineRule="atLeast"/>
      <w:widowControl/>
    </w:pPr>
    <w:rPr>
      <w:rFonts w:ascii="宋体" w:cs="宋体"/>
      <w:sz w:val="24"/>
    </w:rPr>
  </w:style>
  <w:style w:type="paragraph" w:styleId="1188" w:customStyle="1">
    <w:name w:val="特点"/>
    <w:basedOn w:val="744"/>
    <w:next w:val="744"/>
    <w:qFormat/>
    <w:pPr>
      <w:jc w:val="center"/>
      <w:spacing w:line="360" w:lineRule="auto"/>
    </w:pPr>
    <w:rPr>
      <w:rFonts w:ascii="Arial" w:hAnsi="Arial"/>
      <w:sz w:val="24"/>
      <w:szCs w:val="20"/>
    </w:rPr>
  </w:style>
  <w:style w:type="paragraph" w:styleId="1189" w:customStyle="1">
    <w:name w:val="pa-4"/>
    <w:basedOn w:val="744"/>
    <w:qFormat/>
    <w:pPr>
      <w:jc w:val="center"/>
      <w:spacing w:line="280" w:lineRule="atLeast"/>
      <w:widowControl/>
    </w:pPr>
    <w:rPr>
      <w:rFonts w:ascii="宋体" w:cs="宋体"/>
      <w:sz w:val="24"/>
    </w:rPr>
  </w:style>
  <w:style w:type="paragraph" w:styleId="1190" w:customStyle="1">
    <w:name w:val="编号"/>
    <w:basedOn w:val="744"/>
    <w:next w:val="1136"/>
    <w:qFormat/>
    <w:pPr>
      <w:ind w:left="420" w:right="-136" w:hanging="420"/>
      <w:widowControl/>
      <w:tabs>
        <w:tab w:val="left" w:pos="420" w:leader="none"/>
      </w:tabs>
    </w:pPr>
    <w:rPr>
      <w:rFonts w:ascii="仿宋_GB2312" w:eastAsia="仿宋_GB2312"/>
      <w:b/>
      <w:bCs/>
      <w:sz w:val="24"/>
      <w:szCs w:val="21"/>
    </w:rPr>
  </w:style>
  <w:style w:type="paragraph" w:styleId="1191"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92" w:customStyle="1">
    <w:name w:val="xl33"/>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编号1"/>
    <w:next w:val="1136"/>
    <w:qFormat/>
    <w:pPr>
      <w:ind w:left="720" w:hanging="360"/>
      <w:spacing w:before="120" w:after="120" w:line="360" w:lineRule="auto"/>
      <w:tabs>
        <w:tab w:val="left" w:pos="420" w:leader="none"/>
      </w:tabs>
    </w:pPr>
    <w:rPr>
      <w:sz w:val="24"/>
      <w:szCs w:val="24"/>
    </w:rPr>
  </w:style>
  <w:style w:type="paragraph" w:styleId="1194" w:customStyle="1">
    <w:name w:val="xl32"/>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CM17"/>
    <w:basedOn w:val="744"/>
    <w:next w:val="744"/>
    <w:qFormat/>
    <w:pPr>
      <w:jc w:val="left"/>
      <w:spacing w:after="273" w:line="360" w:lineRule="auto"/>
    </w:pPr>
    <w:rPr>
      <w:rFonts w:ascii="宋体"/>
      <w:sz w:val="24"/>
    </w:rPr>
  </w:style>
  <w:style w:type="paragraph" w:styleId="1196" w:customStyle="1">
    <w:name w:val="xl38"/>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参考资料清单+倾斜+蓝色"/>
    <w:basedOn w:val="744"/>
    <w:qFormat/>
    <w:pPr>
      <w:spacing w:line="360" w:lineRule="auto"/>
    </w:pPr>
    <w:rPr>
      <w:rFonts w:ascii="Arial" w:hAnsi="Arial"/>
      <w:i/>
      <w:iCs/>
      <w:color w:val="0000ff"/>
      <w:szCs w:val="21"/>
    </w:rPr>
  </w:style>
  <w:style w:type="paragraph" w:styleId="1198" w:customStyle="1">
    <w:name w:val="英文音标"/>
    <w:qFormat/>
    <w:rPr>
      <w:rFonts w:ascii="Kingsoft Phonetic Plain" w:hAnsi="Kingsoft Phonetic Plain" w:eastAsia="Kingsoft Phonetic Plain"/>
      <w:sz w:val="24"/>
      <w:szCs w:val="24"/>
    </w:rPr>
  </w:style>
  <w:style w:type="paragraph" w:styleId="1199" w:customStyle="1">
    <w:name w:val="pa-8"/>
    <w:basedOn w:val="744"/>
    <w:qFormat/>
    <w:pPr>
      <w:ind w:firstLine="480"/>
      <w:spacing w:line="280" w:lineRule="atLeast"/>
      <w:widowControl/>
    </w:pPr>
    <w:rPr>
      <w:rFonts w:ascii="宋体" w:cs="宋体"/>
      <w:sz w:val="24"/>
    </w:rPr>
  </w:style>
  <w:style w:type="paragraph" w:styleId="1200" w:customStyle="1">
    <w:name w:val="标书2"/>
    <w:next w:val="1136"/>
    <w:qFormat/>
    <w:rPr>
      <w:rFonts w:eastAsia="黑体" w:cs="宋体"/>
      <w:b/>
      <w:sz w:val="44"/>
    </w:rPr>
  </w:style>
  <w:style w:type="paragraph" w:styleId="1201" w:customStyle="1">
    <w:name w:val="表格文字"/>
    <w:basedOn w:val="744"/>
    <w:qFormat/>
    <w:pPr>
      <w:jc w:val="left"/>
    </w:pPr>
    <w:rPr>
      <w:sz w:val="18"/>
    </w:rPr>
  </w:style>
  <w:style w:type="paragraph" w:styleId="1202" w:customStyle="1">
    <w:name w:val="首页空格"/>
    <w:qFormat/>
    <w:pPr>
      <w:jc w:val="center"/>
    </w:pPr>
    <w:rPr>
      <w:rFonts w:cs="宋体"/>
      <w:sz w:val="72"/>
    </w:rPr>
  </w:style>
  <w:style w:type="paragraph" w:styleId="1203" w:customStyle="1">
    <w:name w:val="保密事宜格式"/>
    <w:basedOn w:val="1052"/>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4" w:customStyle="1">
    <w:name w:val="SFClearBullets"/>
    <w:qFormat/>
    <w:pPr>
      <w:ind w:left="1440" w:hanging="360"/>
      <w:tabs>
        <w:tab w:val="left" w:pos="1440" w:leader="none"/>
      </w:tabs>
    </w:pPr>
    <w:rPr>
      <w:rFonts w:ascii="Helvetica" w:hAnsi="Helvetica"/>
      <w:szCs w:val="24"/>
      <w:lang w:eastAsia="en-US"/>
    </w:rPr>
  </w:style>
  <w:style w:type="paragraph" w:styleId="1205" w:customStyle="1">
    <w:name w:val="È±Ê¡ÎÄ±¾"/>
    <w:basedOn w:val="744"/>
    <w:qFormat/>
    <w:pPr>
      <w:jc w:val="left"/>
      <w:spacing w:line="360" w:lineRule="auto"/>
      <w:widowControl/>
    </w:pPr>
    <w:rPr>
      <w:sz w:val="24"/>
      <w:szCs w:val="20"/>
    </w:rPr>
  </w:style>
  <w:style w:type="paragraph" w:styleId="1206" w:customStyle="1">
    <w:name w:val="Char Char Char Char Char Char Char"/>
    <w:basedOn w:val="744"/>
    <w:qFormat/>
    <w:pPr>
      <w:jc w:val="left"/>
      <w:spacing w:after="160" w:line="240" w:lineRule="exact"/>
      <w:widowControl/>
    </w:pPr>
    <w:rPr>
      <w:rFonts w:ascii="Verdana" w:hAnsi="Verdana"/>
      <w:sz w:val="20"/>
      <w:szCs w:val="20"/>
      <w:lang w:eastAsia="en-US"/>
    </w:rPr>
  </w:style>
  <w:style w:type="paragraph" w:styleId="1207" w:customStyle="1">
    <w:name w:val="xl2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8" w:customStyle="1">
    <w:name w:val="附图居中"/>
    <w:basedOn w:val="744"/>
    <w:next w:val="1179"/>
    <w:qFormat/>
    <w:pPr>
      <w:ind w:left="1271" w:hanging="420"/>
      <w:jc w:val="center"/>
      <w:keepNext/>
      <w:spacing w:line="360" w:lineRule="auto"/>
      <w:tabs>
        <w:tab w:val="left" w:pos="0" w:leader="none"/>
      </w:tabs>
    </w:pPr>
    <w:rPr>
      <w:caps/>
      <w:sz w:val="24"/>
    </w:rPr>
  </w:style>
  <w:style w:type="paragraph" w:styleId="1209" w:customStyle="1">
    <w:name w:val="pa-6"/>
    <w:basedOn w:val="744"/>
    <w:qFormat/>
    <w:pPr>
      <w:spacing w:line="360" w:lineRule="atLeast"/>
      <w:widowControl/>
    </w:pPr>
    <w:rPr>
      <w:rFonts w:ascii="宋体"/>
      <w:sz w:val="24"/>
      <w:szCs w:val="20"/>
    </w:rPr>
  </w:style>
  <w:style w:type="paragraph" w:styleId="1210" w:customStyle="1">
    <w:name w:val="规范正文"/>
    <w:basedOn w:val="744"/>
    <w:qFormat/>
    <w:pPr>
      <w:ind w:left="480"/>
      <w:spacing w:line="360" w:lineRule="auto"/>
    </w:pPr>
    <w:rPr>
      <w:sz w:val="24"/>
      <w:szCs w:val="20"/>
    </w:rPr>
  </w:style>
  <w:style w:type="paragraph" w:styleId="1211" w:customStyle="1">
    <w:name w:val="font7"/>
    <w:basedOn w:val="744"/>
    <w:qFormat/>
    <w:pPr>
      <w:jc w:val="left"/>
      <w:spacing w:before="100" w:beforeAutospacing="1" w:after="100" w:afterAutospacing="1"/>
      <w:widowControl/>
    </w:pPr>
    <w:rPr>
      <w:rFonts w:ascii="宋体"/>
      <w:sz w:val="20"/>
      <w:szCs w:val="20"/>
    </w:rPr>
  </w:style>
  <w:style w:type="paragraph" w:styleId="1212" w:customStyle="1">
    <w:name w:val="缺省文本"/>
    <w:basedOn w:val="744"/>
    <w:qFormat/>
    <w:pPr>
      <w:jc w:val="left"/>
    </w:pPr>
    <w:rPr>
      <w:sz w:val="24"/>
      <w:szCs w:val="20"/>
    </w:rPr>
  </w:style>
  <w:style w:type="paragraph" w:styleId="1213" w:customStyle="1">
    <w:name w:val="序号-----------"/>
    <w:basedOn w:val="744"/>
    <w:qFormat/>
    <w:pPr>
      <w:jc w:val="left"/>
      <w:widowControl/>
    </w:pPr>
    <w:rPr>
      <w:rFonts w:ascii="宋体"/>
      <w:bCs/>
      <w:szCs w:val="21"/>
    </w:rPr>
  </w:style>
  <w:style w:type="paragraph" w:styleId="1214" w:customStyle="1">
    <w:name w:val="font8"/>
    <w:basedOn w:val="744"/>
    <w:qFormat/>
    <w:pPr>
      <w:jc w:val="left"/>
      <w:spacing w:before="100" w:beforeAutospacing="1" w:after="100" w:afterAutospacing="1"/>
      <w:widowControl/>
    </w:pPr>
    <w:rPr>
      <w:rFonts w:ascii="Arial" w:hAnsi="Arial" w:cs="Arial"/>
      <w:color w:val="000000"/>
      <w:sz w:val="18"/>
      <w:szCs w:val="18"/>
    </w:rPr>
  </w:style>
  <w:style w:type="paragraph" w:styleId="1215" w:customStyle="1">
    <w:name w:val="表格标题"/>
    <w:basedOn w:val="744"/>
    <w:qFormat/>
    <w:pPr>
      <w:jc w:val="center"/>
    </w:pPr>
    <w:rPr>
      <w:b/>
    </w:rPr>
  </w:style>
  <w:style w:type="paragraph" w:styleId="1216" w:customStyle="1">
    <w:name w:val="章标题"/>
    <w:next w:val="1161"/>
    <w:qFormat/>
    <w:pPr>
      <w:ind w:left="1320" w:hanging="420"/>
      <w:jc w:val="both"/>
      <w:spacing w:before="50" w:after="50"/>
      <w:tabs>
        <w:tab w:val="left" w:pos="1200" w:leader="none"/>
      </w:tabs>
      <w:outlineLvl w:val="1"/>
    </w:pPr>
    <w:rPr>
      <w:rFonts w:ascii="黑体" w:eastAsia="黑体"/>
      <w:sz w:val="21"/>
    </w:rPr>
  </w:style>
  <w:style w:type="paragraph" w:styleId="1217" w:customStyle="1">
    <w:name w:val="首页单位日期"/>
    <w:basedOn w:val="744"/>
    <w:qFormat/>
    <w:pPr>
      <w:jc w:val="center"/>
      <w:widowControl/>
    </w:pPr>
    <w:rPr>
      <w:rFonts w:ascii="宋体" w:cs="宋体"/>
      <w:bCs/>
      <w:sz w:val="28"/>
      <w:szCs w:val="20"/>
    </w:rPr>
  </w:style>
  <w:style w:type="paragraph" w:styleId="1218" w:customStyle="1">
    <w:name w:val="样式 正文缩进 + (中文) 仿宋_GB2312 小四 Char"/>
    <w:basedOn w:val="1051"/>
    <w:qFormat/>
    <w:pPr>
      <w:ind w:firstLine="200"/>
      <w:spacing w:line="360" w:lineRule="auto"/>
    </w:pPr>
    <w:rPr>
      <w:szCs w:val="24"/>
    </w:rPr>
  </w:style>
  <w:style w:type="paragraph" w:styleId="1219" w:customStyle="1">
    <w:name w:val="项目"/>
    <w:basedOn w:val="744"/>
    <w:qFormat/>
    <w:pPr>
      <w:ind w:left="840" w:hanging="420"/>
      <w:spacing w:before="60" w:after="60" w:line="360" w:lineRule="auto"/>
      <w:tabs>
        <w:tab w:val="left" w:pos="840" w:leader="none"/>
      </w:tabs>
    </w:pPr>
    <w:rPr>
      <w:rFonts w:ascii="宋体"/>
      <w:szCs w:val="20"/>
    </w:rPr>
  </w:style>
  <w:style w:type="paragraph" w:styleId="1220" w:customStyle="1">
    <w:name w:val="默认段落字体 Para Char"/>
    <w:basedOn w:val="744"/>
    <w:qFormat/>
    <w:rPr>
      <w:rFonts w:ascii="宋体"/>
      <w:b/>
      <w:sz w:val="28"/>
      <w:szCs w:val="28"/>
    </w:rPr>
  </w:style>
  <w:style w:type="paragraph" w:styleId="1221" w:customStyle="1">
    <w:name w:val="篇名"/>
    <w:next w:val="864"/>
    <w:qFormat/>
    <w:pPr>
      <w:jc w:val="center"/>
      <w:pageBreakBefore/>
      <w:spacing w:before="480" w:after="480"/>
    </w:pPr>
    <w:rPr>
      <w:rFonts w:eastAsia="黑体"/>
      <w:b/>
      <w:sz w:val="44"/>
      <w:szCs w:val="24"/>
    </w:rPr>
  </w:style>
  <w:style w:type="paragraph" w:styleId="1222" w:customStyle="1">
    <w:name w:val="Char13"/>
    <w:basedOn w:val="744"/>
    <w:qFormat/>
  </w:style>
  <w:style w:type="paragraph" w:styleId="1223" w:customStyle="1">
    <w:name w:val="表头"/>
    <w:basedOn w:val="1174"/>
    <w:qFormat/>
    <w:pPr>
      <w:ind w:left="0" w:firstLine="0"/>
      <w:spacing w:line="240" w:lineRule="auto"/>
    </w:pPr>
    <w:rPr>
      <w:sz w:val="20"/>
    </w:rPr>
  </w:style>
  <w:style w:type="paragraph" w:styleId="1224" w:customStyle="1">
    <w:name w:val="表格序号"/>
    <w:qFormat/>
    <w:rPr>
      <w:rFonts w:eastAsia="仿宋_GB2312" w:cs="宋体"/>
      <w:sz w:val="21"/>
    </w:rPr>
  </w:style>
  <w:style w:type="paragraph" w:styleId="1225" w:customStyle="1">
    <w:name w:val="Char Char Char Char1"/>
    <w:basedOn w:val="744"/>
    <w:qFormat/>
    <w:pPr>
      <w:ind w:firstLine="200"/>
      <w:spacing w:line="360" w:lineRule="auto"/>
    </w:pPr>
    <w:rPr>
      <w:sz w:val="24"/>
      <w:szCs w:val="20"/>
    </w:rPr>
  </w:style>
  <w:style w:type="paragraph" w:styleId="1226" w:customStyle="1">
    <w:name w:val="标书3"/>
    <w:next w:val="1136"/>
    <w:qFormat/>
    <w:pPr>
      <w:jc w:val="center"/>
      <w:widowControl w:val="off"/>
    </w:pPr>
    <w:rPr>
      <w:rFonts w:eastAsia="黑体"/>
      <w:b/>
      <w:sz w:val="44"/>
      <w:szCs w:val="24"/>
    </w:rPr>
  </w:style>
  <w:style w:type="paragraph" w:styleId="1227" w:customStyle="1">
    <w:name w:val="首页小标题"/>
    <w:next w:val="1202"/>
    <w:qFormat/>
    <w:pPr>
      <w:jc w:val="center"/>
    </w:pPr>
    <w:rPr>
      <w:rFonts w:cs="宋体"/>
      <w:sz w:val="44"/>
    </w:rPr>
  </w:style>
  <w:style w:type="paragraph" w:styleId="1228" w:customStyle="1">
    <w:name w:val="新段落缩进"/>
    <w:basedOn w:val="744"/>
    <w:qFormat/>
    <w:pPr>
      <w:ind w:firstLine="200"/>
      <w:spacing w:line="400" w:lineRule="exact"/>
    </w:pPr>
    <w:rPr>
      <w:rFonts w:ascii="仿宋_GB2312" w:eastAsia="仿宋_GB2312"/>
      <w:sz w:val="24"/>
    </w:rPr>
  </w:style>
  <w:style w:type="paragraph" w:styleId="1229" w:customStyle="1">
    <w:name w:val="pa-2"/>
    <w:basedOn w:val="744"/>
    <w:qFormat/>
    <w:pPr>
      <w:spacing w:line="360" w:lineRule="atLeast"/>
      <w:widowControl/>
    </w:pPr>
    <w:rPr>
      <w:rFonts w:ascii="宋体" w:cs="宋体"/>
      <w:sz w:val="24"/>
    </w:rPr>
  </w:style>
  <w:style w:type="paragraph" w:styleId="1230" w:customStyle="1">
    <w:name w:val="四级条标题"/>
    <w:basedOn w:val="1168"/>
    <w:next w:val="1161"/>
    <w:qFormat/>
    <w:pPr>
      <w:ind w:left="0"/>
      <w:outlineLvl w:val="5"/>
    </w:pPr>
  </w:style>
  <w:style w:type="paragraph" w:styleId="1231" w:customStyle="1">
    <w:name w:val="保密事宜内容"/>
    <w:basedOn w:val="74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2" w:customStyle="1">
    <w:name w:val="xl3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Char1 Char Char Char"/>
    <w:basedOn w:val="744"/>
    <w:qFormat/>
    <w:rPr>
      <w:szCs w:val="20"/>
    </w:rPr>
  </w:style>
  <w:style w:type="paragraph" w:styleId="1234" w:customStyle="1">
    <w:name w:val="正文 + 宋体"/>
    <w:basedOn w:val="744"/>
    <w:qFormat/>
    <w:pPr>
      <w:ind w:firstLine="250"/>
    </w:pPr>
    <w:rPr>
      <w:rFonts w:ascii="宋体"/>
      <w:szCs w:val="21"/>
    </w:rPr>
  </w:style>
  <w:style w:type="paragraph" w:styleId="1235" w:customStyle="1">
    <w:name w:val="xl31"/>
    <w:basedOn w:val="74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6" w:customStyle="1">
    <w:name w:val="pbody"/>
    <w:basedOn w:val="744"/>
    <w:qFormat/>
    <w:pPr>
      <w:jc w:val="left"/>
      <w:spacing w:before="100" w:beforeAutospacing="1" w:after="100" w:afterAutospacing="1" w:line="360" w:lineRule="auto"/>
      <w:widowControl/>
    </w:pPr>
    <w:rPr>
      <w:rFonts w:ascii="宋体" w:cs="宋体"/>
      <w:sz w:val="24"/>
    </w:rPr>
  </w:style>
  <w:style w:type="paragraph" w:styleId="1237" w:customStyle="1">
    <w:name w:val="xl42"/>
    <w:basedOn w:val="74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8" w:customStyle="1">
    <w:name w:val="txt"/>
    <w:basedOn w:val="744"/>
    <w:qFormat/>
    <w:pPr>
      <w:jc w:val="left"/>
      <w:spacing w:before="100" w:beforeAutospacing="1" w:after="100" w:afterAutospacing="1"/>
      <w:widowControl/>
    </w:pPr>
    <w:rPr>
      <w:rFonts w:ascii="宋体" w:cs="宋体"/>
      <w:sz w:val="24"/>
    </w:rPr>
  </w:style>
  <w:style w:type="paragraph" w:styleId="1239" w:customStyle="1">
    <w:name w:val="样式1"/>
    <w:basedOn w:val="1050"/>
    <w:next w:val="744"/>
    <w:qFormat/>
    <w:rPr>
      <w:rFonts w:ascii="Arial" w:hAnsi="Arial" w:eastAsia="幼圆" w:cs="Arial"/>
      <w:sz w:val="24"/>
      <w:szCs w:val="20"/>
    </w:rPr>
  </w:style>
  <w:style w:type="paragraph" w:styleId="1240" w:customStyle="1">
    <w:name w:val="xl37"/>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1" w:customStyle="1">
    <w:name w:val="列表段落11"/>
    <w:basedOn w:val="744"/>
    <w:qFormat/>
    <w:pPr>
      <w:ind w:firstLine="420"/>
    </w:pPr>
  </w:style>
  <w:style w:type="paragraph" w:styleId="1242" w:customStyle="1">
    <w:name w:val="图表目录1"/>
    <w:qFormat/>
    <w:pPr>
      <w:ind w:left="840" w:hanging="420"/>
    </w:pPr>
    <w:rPr>
      <w:rFonts w:cs="宋体"/>
      <w:sz w:val="21"/>
    </w:rPr>
  </w:style>
  <w:style w:type="paragraph" w:styleId="1243" w:customStyle="1">
    <w:name w:val="样式 序号----------- + 仿宋_GB2312"/>
    <w:basedOn w:val="1213"/>
    <w:qFormat/>
    <w:pPr>
      <w:ind w:firstLine="200"/>
      <w:spacing w:line="360" w:lineRule="auto"/>
    </w:pPr>
    <w:rPr>
      <w:rFonts w:ascii="仿宋_GB2312" w:eastAsia="仿宋_GB2312"/>
      <w:bCs w:val="0"/>
    </w:rPr>
  </w:style>
  <w:style w:type="paragraph" w:styleId="1244" w:customStyle="1">
    <w:name w:val="xl41"/>
    <w:basedOn w:val="74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5" w:customStyle="1">
    <w:name w:val="Char11"/>
    <w:basedOn w:val="744"/>
    <w:qFormat/>
    <w:rPr>
      <w:szCs w:val="21"/>
    </w:rPr>
  </w:style>
  <w:style w:type="paragraph" w:styleId="1246" w:customStyle="1">
    <w:name w:val="样式 序号----------- + 仿宋_GB23121"/>
    <w:basedOn w:val="1213"/>
    <w:qFormat/>
    <w:pPr>
      <w:spacing w:line="360" w:lineRule="auto"/>
    </w:pPr>
    <w:rPr>
      <w:rFonts w:ascii="仿宋_GB2312" w:eastAsia="仿宋_GB2312"/>
      <w:bCs w:val="0"/>
    </w:rPr>
  </w:style>
  <w:style w:type="paragraph" w:styleId="1247" w:customStyle="1">
    <w:name w:val="pa-9"/>
    <w:basedOn w:val="744"/>
    <w:qFormat/>
    <w:pPr>
      <w:jc w:val="center"/>
      <w:spacing w:line="360" w:lineRule="atLeast"/>
      <w:widowControl/>
    </w:pPr>
    <w:rPr>
      <w:rFonts w:ascii="宋体" w:cs="宋体"/>
      <w:sz w:val="24"/>
    </w:rPr>
  </w:style>
  <w:style w:type="paragraph" w:styleId="1248" w:customStyle="1">
    <w:name w:val="pa-3"/>
    <w:basedOn w:val="744"/>
    <w:qFormat/>
    <w:pPr>
      <w:jc w:val="left"/>
      <w:spacing w:before="150" w:after="150"/>
      <w:widowControl/>
    </w:pPr>
    <w:rPr>
      <w:rFonts w:ascii="宋体" w:cs="宋体"/>
      <w:sz w:val="24"/>
    </w:rPr>
  </w:style>
  <w:style w:type="paragraph" w:styleId="1249" w:customStyle="1">
    <w:name w:val="font5"/>
    <w:basedOn w:val="744"/>
    <w:qFormat/>
    <w:pPr>
      <w:jc w:val="left"/>
      <w:spacing w:before="100" w:beforeAutospacing="1" w:after="100" w:afterAutospacing="1"/>
      <w:widowControl/>
    </w:pPr>
    <w:rPr>
      <w:rFonts w:ascii="宋体"/>
      <w:sz w:val="18"/>
      <w:szCs w:val="18"/>
    </w:rPr>
  </w:style>
  <w:style w:type="paragraph" w:styleId="1250" w:customStyle="1">
    <w:name w:val="pa-5"/>
    <w:basedOn w:val="744"/>
    <w:qFormat/>
    <w:pPr>
      <w:spacing w:line="280" w:lineRule="atLeast"/>
      <w:widowControl/>
    </w:pPr>
    <w:rPr>
      <w:rFonts w:ascii="宋体" w:cs="宋体"/>
      <w:sz w:val="24"/>
    </w:rPr>
  </w:style>
  <w:style w:type="paragraph" w:styleId="1251" w:customStyle="1">
    <w:name w:val="xl39"/>
    <w:basedOn w:val="74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2" w:customStyle="1">
    <w:name w:val="font6"/>
    <w:basedOn w:val="744"/>
    <w:qFormat/>
    <w:pPr>
      <w:jc w:val="left"/>
      <w:spacing w:before="100" w:beforeAutospacing="1" w:after="100" w:afterAutospacing="1"/>
      <w:widowControl/>
    </w:pPr>
    <w:rPr>
      <w:sz w:val="20"/>
      <w:szCs w:val="20"/>
    </w:rPr>
  </w:style>
  <w:style w:type="paragraph" w:styleId="1253" w:customStyle="1">
    <w:name w:val="font9"/>
    <w:basedOn w:val="744"/>
    <w:qFormat/>
    <w:pPr>
      <w:jc w:val="left"/>
      <w:spacing w:before="100" w:beforeAutospacing="1" w:after="100" w:afterAutospacing="1"/>
      <w:widowControl/>
    </w:pPr>
    <w:rPr>
      <w:rFonts w:ascii="宋体"/>
      <w:color w:val="000000"/>
      <w:sz w:val="18"/>
      <w:szCs w:val="18"/>
    </w:rPr>
  </w:style>
  <w:style w:type="paragraph" w:styleId="1254" w:customStyle="1">
    <w:name w:val="列出段落1"/>
    <w:basedOn w:val="744"/>
    <w:link w:val="1481"/>
    <w:qFormat/>
    <w:pPr>
      <w:ind w:firstLine="200"/>
    </w:pPr>
  </w:style>
  <w:style w:type="paragraph" w:styleId="1255" w:customStyle="1">
    <w:name w:val="p0"/>
    <w:basedOn w:val="744"/>
    <w:qFormat/>
    <w:pPr>
      <w:widowControl/>
    </w:pPr>
    <w:rPr>
      <w:szCs w:val="21"/>
    </w:rPr>
  </w:style>
  <w:style w:type="paragraph" w:styleId="1256" w:customStyle="1">
    <w:name w:val="Char Char Char Char Char Char Char Char Char Char21"/>
    <w:basedOn w:val="744"/>
    <w:qFormat/>
    <w:rPr>
      <w:rFonts w:ascii="Tahoma" w:hAnsi="Tahoma"/>
      <w:sz w:val="24"/>
      <w:szCs w:val="20"/>
    </w:rPr>
  </w:style>
  <w:style w:type="paragraph" w:styleId="1257" w:customStyle="1">
    <w:name w:val="封面标准名称"/>
    <w:qFormat/>
    <w:pPr>
      <w:jc w:val="center"/>
      <w:spacing w:line="680" w:lineRule="exact"/>
      <w:widowControl w:val="off"/>
    </w:pPr>
    <w:rPr>
      <w:rFonts w:ascii="黑体" w:eastAsia="黑体"/>
      <w:sz w:val="52"/>
    </w:rPr>
  </w:style>
  <w:style w:type="paragraph" w:styleId="1258" w:customStyle="1">
    <w:name w:val="表格正文"/>
    <w:basedOn w:val="744"/>
    <w:qFormat/>
    <w:pPr>
      <w:spacing w:line="300" w:lineRule="auto"/>
      <w:tabs>
        <w:tab w:val="left" w:pos="420" w:leader="none"/>
      </w:tabs>
    </w:pPr>
  </w:style>
  <w:style w:type="paragraph" w:styleId="1259" w:customStyle="1">
    <w:name w:val="首页标题小初"/>
    <w:qFormat/>
    <w:pPr>
      <w:jc w:val="center"/>
    </w:pPr>
    <w:rPr>
      <w:rFonts w:ascii="黑体" w:eastAsia="黑体" w:cs="宋体"/>
      <w:sz w:val="72"/>
    </w:rPr>
  </w:style>
  <w:style w:type="paragraph" w:styleId="1260" w:customStyle="1">
    <w:name w:val="五级条标题"/>
    <w:basedOn w:val="1230"/>
    <w:next w:val="1161"/>
    <w:qFormat/>
    <w:pPr>
      <w:outlineLvl w:val="6"/>
    </w:pPr>
  </w:style>
  <w:style w:type="paragraph" w:styleId="1261" w:customStyle="1">
    <w:name w:val="Char Char Char Char Char Char Char1"/>
    <w:basedOn w:val="744"/>
    <w:qFormat/>
    <w:pPr>
      <w:jc w:val="left"/>
      <w:spacing w:after="160" w:line="240" w:lineRule="exact"/>
      <w:widowControl/>
    </w:pPr>
    <w:rPr>
      <w:rFonts w:ascii="Verdana" w:hAnsi="Verdana"/>
      <w:sz w:val="20"/>
      <w:szCs w:val="20"/>
      <w:lang w:eastAsia="en-US"/>
    </w:rPr>
  </w:style>
  <w:style w:type="paragraph" w:styleId="1262" w:customStyle="1">
    <w:name w:val="ibm-list-next"/>
    <w:basedOn w:val="744"/>
    <w:qFormat/>
    <w:pPr>
      <w:jc w:val="left"/>
      <w:spacing w:before="100" w:beforeAutospacing="1" w:after="100" w:afterAutospacing="1"/>
      <w:widowControl/>
    </w:pPr>
    <w:rPr>
      <w:rFonts w:ascii="宋体" w:cs="宋体"/>
      <w:sz w:val="24"/>
    </w:rPr>
  </w:style>
  <w:style w:type="paragraph" w:styleId="1263" w:customStyle="1">
    <w:name w:val="首页标题 一号"/>
    <w:basedOn w:val="1259"/>
    <w:qFormat/>
    <w:rPr>
      <w:sz w:val="52"/>
    </w:rPr>
  </w:style>
  <w:style w:type="paragraph" w:styleId="1264" w:customStyle="1">
    <w:name w:val="Char Char Char Char Char Char Char Char Char Char2"/>
    <w:basedOn w:val="744"/>
    <w:qFormat/>
    <w:rPr>
      <w:rFonts w:ascii="Tahoma" w:hAnsi="Tahoma"/>
      <w:sz w:val="24"/>
      <w:szCs w:val="20"/>
    </w:rPr>
  </w:style>
  <w:style w:type="paragraph" w:styleId="1265" w:customStyle="1">
    <w:name w:val="正文（编号）"/>
    <w:basedOn w:val="1123"/>
    <w:link w:val="1266"/>
    <w:qFormat/>
    <w:pPr>
      <w:ind w:left="720" w:firstLine="0"/>
      <w:tabs>
        <w:tab w:val="left" w:pos="720" w:leader="none"/>
        <w:tab w:val="left" w:pos="780" w:leader="none"/>
      </w:tabs>
    </w:pPr>
    <w:rPr>
      <w:rFonts w:ascii="Times New Roman" w:hAnsi="Times New Roman"/>
      <w:szCs w:val="24"/>
    </w:rPr>
  </w:style>
  <w:style w:type="character" w:styleId="1266" w:customStyle="1">
    <w:name w:val="正文（编号） Char Char"/>
    <w:link w:val="1265"/>
    <w:qFormat/>
    <w:rPr>
      <w:sz w:val="24"/>
      <w:szCs w:val="24"/>
    </w:rPr>
  </w:style>
  <w:style w:type="paragraph" w:styleId="1267" w:customStyle="1">
    <w:name w:val="表格"/>
    <w:basedOn w:val="744"/>
    <w:qFormat/>
    <w:pPr>
      <w:ind w:firstLine="21"/>
    </w:pPr>
    <w:rPr>
      <w:rFonts w:ascii="宋体"/>
      <w:szCs w:val="20"/>
    </w:rPr>
  </w:style>
  <w:style w:type="character" w:styleId="1268" w:customStyle="1">
    <w:name w:val="正文（缩进） Char Char"/>
    <w:qFormat/>
    <w:rPr>
      <w:rFonts w:eastAsia="宋体"/>
      <w:sz w:val="24"/>
      <w:szCs w:val="24"/>
      <w:lang w:val="en-US" w:eastAsia="zh-CN" w:bidi="ar-SA"/>
    </w:rPr>
  </w:style>
  <w:style w:type="paragraph" w:styleId="1269" w:customStyle="1">
    <w:name w:val="Char Char Char1"/>
    <w:basedOn w:val="744"/>
    <w:qFormat/>
    <w:rPr>
      <w:szCs w:val="21"/>
    </w:rPr>
  </w:style>
  <w:style w:type="paragraph" w:styleId="1270" w:customStyle="1">
    <w:name w:val="样式 正文2 + 首行缩进:  0 厘米 段后: 1.5 行"/>
    <w:basedOn w:val="744"/>
    <w:qFormat/>
    <w:pPr>
      <w:ind w:left="985" w:hanging="567"/>
      <w:jc w:val="left"/>
      <w:spacing w:line="360" w:lineRule="auto"/>
      <w:widowControl/>
      <w:tabs>
        <w:tab w:val="left" w:pos="987" w:leader="none"/>
      </w:tabs>
    </w:pPr>
    <w:rPr>
      <w:rFonts w:eastAsia="楷体_GB2312"/>
      <w:sz w:val="24"/>
      <w:szCs w:val="20"/>
      <w:lang w:eastAsia="en-US"/>
    </w:rPr>
  </w:style>
  <w:style w:type="paragraph" w:styleId="1271" w:customStyle="1">
    <w:name w:val="表中文字"/>
    <w:basedOn w:val="744"/>
    <w:qFormat/>
    <w:pPr>
      <w:widowControl/>
    </w:pPr>
    <w:rPr>
      <w:szCs w:val="20"/>
    </w:rPr>
  </w:style>
  <w:style w:type="character" w:styleId="1272" w:customStyle="1">
    <w:name w:val="z1"/>
    <w:qFormat/>
  </w:style>
  <w:style w:type="paragraph" w:styleId="1273" w:customStyle="1">
    <w:name w:val="a1"/>
    <w:basedOn w:val="744"/>
    <w:qFormat/>
    <w:pPr>
      <w:jc w:val="left"/>
      <w:spacing w:before="100" w:beforeAutospacing="1" w:after="100" w:afterAutospacing="1"/>
      <w:widowControl/>
    </w:pPr>
    <w:rPr>
      <w:rFonts w:ascii="宋体"/>
      <w:sz w:val="24"/>
    </w:rPr>
  </w:style>
  <w:style w:type="paragraph" w:styleId="1274" w:customStyle="1">
    <w:name w:val="a0"/>
    <w:basedOn w:val="744"/>
    <w:qFormat/>
    <w:pPr>
      <w:jc w:val="left"/>
      <w:spacing w:before="100" w:beforeAutospacing="1" w:after="100" w:afterAutospacing="1"/>
      <w:widowControl/>
    </w:pPr>
    <w:rPr>
      <w:rFonts w:ascii="宋体"/>
      <w:sz w:val="24"/>
    </w:rPr>
  </w:style>
  <w:style w:type="paragraph" w:styleId="1275" w:customStyle="1">
    <w:name w:val="tabletext"/>
    <w:basedOn w:val="744"/>
    <w:qFormat/>
    <w:pPr>
      <w:jc w:val="left"/>
      <w:spacing w:before="100" w:beforeAutospacing="1" w:after="100" w:afterAutospacing="1"/>
      <w:widowControl/>
    </w:pPr>
    <w:rPr>
      <w:rFonts w:ascii="宋体"/>
      <w:sz w:val="24"/>
    </w:rPr>
  </w:style>
  <w:style w:type="paragraph" w:styleId="1276" w:customStyle="1">
    <w:name w:val="我的样式"/>
    <w:basedOn w:val="744"/>
    <w:qFormat/>
    <w:pPr>
      <w:ind w:firstLine="420"/>
      <w:jc w:val="left"/>
      <w:spacing w:after="120"/>
      <w:widowControl/>
    </w:pPr>
    <w:rPr>
      <w:rFonts w:ascii="宋体"/>
      <w:color w:val="000000"/>
      <w:sz w:val="24"/>
      <w:szCs w:val="16"/>
    </w:rPr>
  </w:style>
  <w:style w:type="paragraph" w:styleId="1277" w:customStyle="1">
    <w:name w:val="Figure and Table Title"/>
    <w:basedOn w:val="744"/>
    <w:qFormat/>
    <w:pPr>
      <w:ind w:left="2160"/>
      <w:jc w:val="left"/>
      <w:widowControl/>
    </w:pPr>
    <w:rPr>
      <w:rFonts w:ascii="Helvetica-Light" w:hAnsi="Helvetica-Light"/>
      <w:b/>
      <w:bCs/>
      <w:sz w:val="20"/>
      <w:lang w:eastAsia="en-US"/>
    </w:rPr>
  </w:style>
  <w:style w:type="paragraph" w:styleId="1278" w:customStyle="1">
    <w:name w:val="Table Text/Title"/>
    <w:basedOn w:val="744"/>
    <w:qFormat/>
    <w:pPr>
      <w:jc w:val="left"/>
      <w:widowControl/>
    </w:pPr>
    <w:rPr>
      <w:rFonts w:ascii="宋体"/>
      <w:b/>
      <w:bCs/>
      <w:sz w:val="20"/>
      <w:szCs w:val="20"/>
      <w:lang w:eastAsia="en-US"/>
    </w:rPr>
  </w:style>
  <w:style w:type="paragraph" w:styleId="1279" w:customStyle="1">
    <w:name w:val="Sourcetext bullet"/>
    <w:basedOn w:val="744"/>
    <w:qFormat/>
    <w:pPr>
      <w:ind w:left="2160" w:hanging="360"/>
      <w:jc w:val="left"/>
      <w:spacing w:after="120"/>
      <w:widowControl/>
      <w:tabs>
        <w:tab w:val="left" w:pos="360" w:leader="none"/>
      </w:tabs>
    </w:pPr>
    <w:rPr>
      <w:rFonts w:ascii="Book Antiqua" w:hAnsi="Book Antiqua"/>
      <w:sz w:val="20"/>
      <w:szCs w:val="20"/>
      <w:lang w:eastAsia="en-US"/>
    </w:rPr>
  </w:style>
  <w:style w:type="paragraph" w:styleId="1280" w:customStyle="1">
    <w:name w:val="无标题正文 Char Char Char Char Char Char Char Char Char Char Char Char Char Char Char Char Char Char Char Char Char Char Char Char Char Char Char1 Char"/>
    <w:basedOn w:val="744"/>
    <w:qFormat/>
    <w:pPr>
      <w:jc w:val="center"/>
      <w:spacing w:after="160" w:line="240" w:lineRule="exact"/>
      <w:widowControl/>
    </w:pPr>
    <w:rPr>
      <w:rFonts w:ascii="Arial" w:hAnsi="Arial"/>
      <w:sz w:val="20"/>
      <w:szCs w:val="20"/>
      <w:lang w:eastAsia="en-US"/>
    </w:rPr>
  </w:style>
  <w:style w:type="paragraph" w:styleId="1281" w:customStyle="1">
    <w:name w:val="Char Char Char Char"/>
    <w:basedOn w:val="744"/>
    <w:qFormat/>
    <w:pPr>
      <w:ind w:left="560" w:firstLine="200"/>
      <w:jc w:val="left"/>
      <w:spacing w:after="120" w:line="360" w:lineRule="auto"/>
      <w:widowControl/>
    </w:pPr>
    <w:rPr>
      <w:rFonts w:ascii="Verdana" w:hAnsi="Verdana"/>
      <w:sz w:val="24"/>
    </w:rPr>
  </w:style>
  <w:style w:type="character" w:styleId="1282" w:customStyle="1">
    <w:name w:val="style91"/>
    <w:qFormat/>
    <w:rPr>
      <w:color w:val="2060c0"/>
      <w:sz w:val="24"/>
      <w:szCs w:val="24"/>
    </w:rPr>
  </w:style>
  <w:style w:type="paragraph" w:styleId="1283" w:customStyle="1">
    <w:name w:val="标准小四"/>
    <w:basedOn w:val="744"/>
    <w:qFormat/>
    <w:pPr>
      <w:ind w:firstLine="200"/>
      <w:spacing w:line="360" w:lineRule="auto"/>
    </w:pPr>
    <w:rPr>
      <w:rFonts w:ascii="Arial" w:hAnsi="Arial"/>
      <w:sz w:val="24"/>
      <w:szCs w:val="21"/>
    </w:rPr>
  </w:style>
  <w:style w:type="paragraph" w:styleId="1284" w:customStyle="1">
    <w:name w:val="样式 正文首行缩进 + 宋体 首行缩进:  0.74 厘米"/>
    <w:basedOn w:val="1095"/>
    <w:qFormat/>
    <w:pPr>
      <w:ind w:firstLine="210"/>
      <w:spacing w:before="120" w:after="0" w:line="380" w:lineRule="exact"/>
    </w:pPr>
    <w:rPr>
      <w:rFonts w:ascii="宋体" w:cs="宋体"/>
      <w:sz w:val="24"/>
      <w:szCs w:val="20"/>
    </w:rPr>
  </w:style>
  <w:style w:type="paragraph" w:styleId="1285" w:customStyle="1">
    <w:name w:val="默认段落字体 Para Char Char Char Char Char Char Char Char Char1"/>
    <w:basedOn w:val="744"/>
    <w:qFormat/>
    <w:rPr>
      <w:rFonts w:ascii="Tahoma" w:hAnsi="Tahoma"/>
      <w:sz w:val="24"/>
      <w:szCs w:val="20"/>
    </w:rPr>
  </w:style>
  <w:style w:type="paragraph" w:styleId="1286" w:customStyle="1">
    <w:name w:val="正文小四"/>
    <w:basedOn w:val="744"/>
    <w:qFormat/>
    <w:pPr>
      <w:spacing w:line="312" w:lineRule="auto"/>
    </w:pPr>
    <w:rPr>
      <w:sz w:val="24"/>
    </w:rPr>
  </w:style>
  <w:style w:type="paragraph" w:styleId="1287" w:customStyle="1">
    <w:name w:val="ul"/>
    <w:basedOn w:val="744"/>
    <w:qFormat/>
    <w:pPr>
      <w:numPr>
        <w:numId w:val="1"/>
      </w:numPr>
      <w:ind w:left="567" w:hanging="85"/>
      <w:jc w:val="left"/>
      <w:spacing w:line="360" w:lineRule="auto"/>
      <w:widowControl/>
      <w:tabs>
        <w:tab w:val="left" w:pos="842" w:leader="none"/>
      </w:tabs>
    </w:pPr>
    <w:rPr>
      <w:sz w:val="24"/>
    </w:rPr>
  </w:style>
  <w:style w:type="paragraph" w:styleId="1288" w:customStyle="1">
    <w:name w:val="Bullet"/>
    <w:basedOn w:val="74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9" w:customStyle="1">
    <w:name w:val="正文（首行缩进）"/>
    <w:basedOn w:val="744"/>
    <w:qFormat/>
    <w:pPr>
      <w:ind w:firstLine="482"/>
      <w:spacing w:before="120" w:line="360" w:lineRule="auto"/>
      <w:widowControl/>
    </w:pPr>
    <w:rPr>
      <w:sz w:val="24"/>
      <w:szCs w:val="20"/>
    </w:rPr>
  </w:style>
  <w:style w:type="character" w:styleId="1290" w:customStyle="1">
    <w:name w:val="style161"/>
    <w:qFormat/>
    <w:rPr>
      <w:rFonts w:ascii="Verdana" w:hAnsi="Verdana" w:eastAsia="宋体"/>
      <w:b/>
      <w:color w:val="0a246a"/>
      <w:sz w:val="24"/>
      <w:szCs w:val="24"/>
      <w:lang w:val="en-US" w:eastAsia="zh-CN" w:bidi="ar-SA"/>
    </w:rPr>
  </w:style>
  <w:style w:type="paragraph" w:styleId="1291" w:customStyle="1">
    <w:name w:val="正文（首行缩进两字）"/>
    <w:basedOn w:val="744"/>
    <w:qFormat/>
    <w:pPr>
      <w:spacing w:line="312" w:lineRule="auto"/>
    </w:pPr>
    <w:rPr>
      <w:rFonts w:ascii="宋体" w:cs="宋体"/>
      <w:sz w:val="24"/>
    </w:rPr>
  </w:style>
  <w:style w:type="paragraph" w:styleId="1292" w:customStyle="1">
    <w:name w:val="正文文字缩进 3"/>
    <w:basedOn w:val="744"/>
    <w:qFormat/>
    <w:pPr>
      <w:ind w:left="420" w:firstLine="420"/>
      <w:spacing w:line="312" w:lineRule="auto"/>
    </w:pPr>
    <w:rPr>
      <w:rFonts w:ascii="黑体" w:hAnsi="黑体" w:cs="宋体"/>
      <w:bCs/>
      <w:color w:val="000000"/>
      <w:sz w:val="24"/>
    </w:rPr>
  </w:style>
  <w:style w:type="paragraph" w:styleId="1293" w:customStyle="1">
    <w:name w:val="技术方案3"/>
    <w:basedOn w:val="744"/>
    <w:qFormat/>
    <w:pPr>
      <w:spacing w:line="360" w:lineRule="auto"/>
    </w:pPr>
    <w:rPr>
      <w:rFonts w:ascii="宋体"/>
      <w:b/>
      <w:bCs/>
      <w:sz w:val="32"/>
    </w:rPr>
  </w:style>
  <w:style w:type="paragraph" w:styleId="1294" w:customStyle="1">
    <w:name w:val="技术方案2"/>
    <w:basedOn w:val="744"/>
    <w:qFormat/>
    <w:pPr>
      <w:spacing w:line="480" w:lineRule="auto"/>
    </w:pPr>
    <w:rPr>
      <w:rFonts w:ascii="宋体"/>
      <w:b/>
      <w:bCs/>
      <w:sz w:val="36"/>
    </w:rPr>
  </w:style>
  <w:style w:type="paragraph" w:styleId="1295" w:customStyle="1">
    <w:name w:val="技术方案正文"/>
    <w:basedOn w:val="744"/>
    <w:qFormat/>
    <w:pPr>
      <w:ind w:firstLine="480"/>
      <w:spacing w:line="360" w:lineRule="auto"/>
    </w:pPr>
    <w:rPr>
      <w:rFonts w:ascii="宋体"/>
      <w:sz w:val="24"/>
    </w:rPr>
  </w:style>
  <w:style w:type="paragraph" w:styleId="1296" w:customStyle="1">
    <w:name w:val="Default"/>
    <w:qFormat/>
    <w:pPr>
      <w:widowControl w:val="off"/>
    </w:pPr>
    <w:rPr>
      <w:rFonts w:ascii="宋体" w:cs="宋体"/>
      <w:color w:val="000000"/>
      <w:sz w:val="24"/>
      <w:szCs w:val="24"/>
    </w:rPr>
  </w:style>
  <w:style w:type="paragraph" w:styleId="1297" w:customStyle="1">
    <w:name w:val="Normal Paragraph"/>
    <w:basedOn w:val="744"/>
    <w:qFormat/>
    <w:pPr>
      <w:ind w:firstLine="425"/>
      <w:spacing w:before="120" w:line="360" w:lineRule="auto"/>
      <w:widowControl/>
    </w:pPr>
    <w:rPr>
      <w:sz w:val="24"/>
      <w:szCs w:val="20"/>
    </w:rPr>
  </w:style>
  <w:style w:type="paragraph" w:styleId="1298" w:customStyle="1">
    <w:name w:val="Normal Paragraph Char"/>
    <w:basedOn w:val="744"/>
    <w:qFormat/>
    <w:pPr>
      <w:ind w:firstLine="425"/>
      <w:spacing w:before="120" w:line="360" w:lineRule="auto"/>
      <w:widowControl/>
    </w:pPr>
    <w:rPr>
      <w:sz w:val="24"/>
    </w:rPr>
  </w:style>
  <w:style w:type="paragraph" w:styleId="1299" w:customStyle="1">
    <w:name w:val="文档正文"/>
    <w:basedOn w:val="744"/>
    <w:qFormat/>
    <w:rPr>
      <w:rFonts w:ascii="宋体"/>
      <w:szCs w:val="20"/>
    </w:rPr>
  </w:style>
  <w:style w:type="paragraph" w:styleId="1300" w:customStyle="1">
    <w:name w:val="默认段落字体 Para Char Char Char Char Char"/>
    <w:basedOn w:val="744"/>
    <w:qFormat/>
    <w:pPr>
      <w:ind w:firstLine="200"/>
      <w:jc w:val="left"/>
      <w:spacing w:before="100" w:beforeAutospacing="1" w:after="100" w:afterAutospacing="1" w:line="360" w:lineRule="auto"/>
    </w:pPr>
    <w:rPr>
      <w:rFonts w:ascii="Arial" w:hAnsi="Arial"/>
      <w:sz w:val="24"/>
      <w:lang w:eastAsia="en-US"/>
    </w:rPr>
  </w:style>
  <w:style w:type="paragraph" w:styleId="1301" w:customStyle="1">
    <w:name w:val="标题2"/>
    <w:basedOn w:val="744"/>
    <w:qFormat/>
    <w:pPr>
      <w:tabs>
        <w:tab w:val="left" w:pos="0" w:leader="none"/>
      </w:tabs>
    </w:pPr>
    <w:rPr>
      <w:rFonts w:ascii="黑体" w:eastAsia="黑体"/>
      <w:sz w:val="24"/>
    </w:rPr>
  </w:style>
  <w:style w:type="paragraph" w:styleId="1302" w:customStyle="1">
    <w:name w:val="Char Char Char Char Char Char Char Char Char Char Char Char Char1"/>
    <w:basedOn w:val="744"/>
    <w:qFormat/>
    <w:pPr>
      <w:jc w:val="left"/>
      <w:spacing w:after="160" w:line="240" w:lineRule="exact"/>
      <w:widowControl/>
    </w:pPr>
    <w:rPr>
      <w:rFonts w:ascii="Arial" w:hAnsi="Arial" w:eastAsia="Times New Roman" w:cs="Verdana"/>
      <w:b/>
      <w:sz w:val="24"/>
      <w:szCs w:val="32"/>
      <w:lang w:eastAsia="en-US"/>
    </w:rPr>
  </w:style>
  <w:style w:type="paragraph" w:styleId="1303" w:customStyle="1">
    <w:name w:val="样式2"/>
    <w:basedOn w:val="868"/>
    <w:qFormat/>
    <w:pPr>
      <w:spacing w:line="415" w:lineRule="auto"/>
    </w:pPr>
    <w:rPr>
      <w:rFonts w:ascii="Calibri" w:hAnsi="Calibri"/>
      <w:bCs/>
      <w:color w:val="000000"/>
      <w:sz w:val="28"/>
      <w:szCs w:val="28"/>
    </w:rPr>
  </w:style>
  <w:style w:type="paragraph" w:styleId="1304" w:customStyle="1">
    <w:name w:val="样式3"/>
    <w:basedOn w:val="868"/>
    <w:qFormat/>
    <w:pPr>
      <w:spacing w:line="415" w:lineRule="auto"/>
    </w:pPr>
    <w:rPr>
      <w:rFonts w:ascii="Calibri" w:hAnsi="Calibri"/>
      <w:bCs/>
      <w:color w:val="000000"/>
      <w:sz w:val="28"/>
      <w:szCs w:val="28"/>
    </w:rPr>
  </w:style>
  <w:style w:type="paragraph" w:styleId="1305" w:customStyle="1">
    <w:name w:val="样式4"/>
    <w:basedOn w:val="868"/>
    <w:qFormat/>
    <w:pPr>
      <w:spacing w:line="415" w:lineRule="auto"/>
    </w:pPr>
    <w:rPr>
      <w:rFonts w:ascii="Calibri" w:hAnsi="Calibri"/>
      <w:bCs/>
      <w:color w:val="000000"/>
      <w:sz w:val="28"/>
      <w:szCs w:val="28"/>
    </w:rPr>
  </w:style>
  <w:style w:type="paragraph" w:styleId="1306" w:customStyle="1">
    <w:name w:val="样式5"/>
    <w:basedOn w:val="868"/>
    <w:qFormat/>
    <w:pPr>
      <w:spacing w:line="415" w:lineRule="auto"/>
    </w:pPr>
    <w:rPr>
      <w:rFonts w:ascii="Calibri" w:hAnsi="Calibri"/>
      <w:bCs/>
      <w:color w:val="000000"/>
      <w:sz w:val="28"/>
      <w:szCs w:val="28"/>
    </w:rPr>
  </w:style>
  <w:style w:type="paragraph" w:styleId="1307" w:customStyle="1">
    <w:name w:val="样式6"/>
    <w:basedOn w:val="1239"/>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08" w:customStyle="1">
    <w:name w:val="大汉方案正文 Char"/>
    <w:basedOn w:val="744"/>
    <w:qFormat/>
    <w:pPr>
      <w:ind w:firstLine="200"/>
      <w:spacing w:line="360" w:lineRule="auto"/>
    </w:pPr>
    <w:rPr>
      <w:rFonts w:ascii="Arial" w:hAnsi="Arial"/>
      <w:sz w:val="24"/>
    </w:rPr>
  </w:style>
  <w:style w:type="character" w:styleId="1309" w:customStyle="1">
    <w:name w:val="标题 2 Char Char Char"/>
    <w:qFormat/>
    <w:rPr>
      <w:rFonts w:ascii="Arial" w:hAnsi="Arial" w:eastAsia="宋体" w:cs="Arial"/>
      <w:b/>
      <w:bCs/>
      <w:i/>
      <w:iCs/>
      <w:sz w:val="28"/>
      <w:szCs w:val="28"/>
      <w:lang w:val="en-US" w:eastAsia="zh-CN" w:bidi="ar-SA"/>
    </w:rPr>
  </w:style>
  <w:style w:type="character" w:styleId="1310" w:customStyle="1">
    <w:name w:val="question-title"/>
    <w:qFormat/>
  </w:style>
  <w:style w:type="paragraph" w:styleId="1311" w:customStyle="1">
    <w:name w:val="说明书2级标题"/>
    <w:basedOn w:val="744"/>
    <w:next w:val="1312"/>
    <w:qFormat/>
    <w:pPr>
      <w:numPr>
        <w:ilvl w:val="2"/>
        <w:numId w:val="2"/>
      </w:numPr>
      <w:spacing w:before="100"/>
    </w:pPr>
    <w:rPr>
      <w:rFonts w:eastAsia="黑体"/>
      <w:sz w:val="28"/>
      <w:szCs w:val="28"/>
    </w:rPr>
  </w:style>
  <w:style w:type="paragraph" w:styleId="1312" w:customStyle="1">
    <w:name w:val="说明书3级标题"/>
    <w:basedOn w:val="744"/>
    <w:next w:val="744"/>
    <w:qFormat/>
    <w:pPr>
      <w:numPr>
        <w:ilvl w:val="2"/>
        <w:numId w:val="3"/>
      </w:numPr>
      <w:spacing w:line="360" w:lineRule="auto"/>
    </w:pPr>
    <w:rPr>
      <w:rFonts w:eastAsia="黑体"/>
      <w:sz w:val="24"/>
    </w:rPr>
  </w:style>
  <w:style w:type="character" w:styleId="1313" w:customStyle="1">
    <w:name w:val="style15"/>
    <w:qFormat/>
  </w:style>
  <w:style w:type="paragraph" w:styleId="1314" w:customStyle="1">
    <w:name w:val="列出段落[858D7CFB-ED40-4347-BF05-701D383B685F][858D7CFB-ED40-4347-BF05-701D383B685F]"/>
    <w:basedOn w:val="744"/>
    <w:qFormat/>
    <w:pPr>
      <w:ind w:firstLine="200"/>
    </w:pPr>
  </w:style>
  <w:style w:type="paragraph" w:styleId="1315" w:customStyle="1">
    <w:name w:val="默认段落字体 Para Char Char Char Char Char Char Char Char Char1 Char Char Char Char Char Char Char Char"/>
    <w:basedOn w:val="1056"/>
    <w:qFormat/>
  </w:style>
  <w:style w:type="paragraph" w:styleId="1316" w:customStyle="1">
    <w:name w:val="style42"/>
    <w:basedOn w:val="744"/>
    <w:qFormat/>
    <w:pPr>
      <w:jc w:val="left"/>
      <w:spacing w:before="100" w:beforeAutospacing="1" w:after="100" w:afterAutospacing="1"/>
      <w:widowControl/>
    </w:pPr>
    <w:rPr>
      <w:rFonts w:ascii="宋体" w:cs="宋体"/>
      <w:color w:val="000000"/>
      <w:sz w:val="15"/>
      <w:szCs w:val="15"/>
    </w:rPr>
  </w:style>
  <w:style w:type="paragraph" w:styleId="1317" w:customStyle="1">
    <w:name w:val="Char Char1 Char Char Char Char Char Char Char Char"/>
    <w:basedOn w:val="744"/>
    <w:qFormat/>
    <w:pPr>
      <w:jc w:val="left"/>
      <w:spacing w:after="160" w:line="240" w:lineRule="exact"/>
      <w:widowControl/>
    </w:pPr>
  </w:style>
  <w:style w:type="paragraph" w:styleId="1318" w:customStyle="1">
    <w:name w:val="技术方案正文样式"/>
    <w:basedOn w:val="744"/>
    <w:qFormat/>
    <w:pPr>
      <w:ind w:firstLine="200"/>
      <w:spacing w:line="400" w:lineRule="exact"/>
    </w:pPr>
    <w:rPr>
      <w:rFonts w:ascii="宋体" w:cs="宋体"/>
      <w:sz w:val="24"/>
      <w:szCs w:val="21"/>
    </w:rPr>
  </w:style>
  <w:style w:type="paragraph" w:styleId="1319" w:customStyle="1">
    <w:name w:val="修订1"/>
    <w:qFormat/>
    <w:rPr>
      <w:sz w:val="21"/>
      <w:szCs w:val="24"/>
    </w:rPr>
  </w:style>
  <w:style w:type="paragraph" w:styleId="1320" w:customStyle="1">
    <w:name w:val="D&amp;L"/>
    <w:basedOn w:val="1080"/>
    <w:qFormat/>
    <w:pPr>
      <w:spacing w:line="240" w:lineRule="atLeast"/>
      <w:pBdr>
        <w:bottom w:val="single" w:color="000000" w:sz="18" w:space="1"/>
      </w:pBdr>
    </w:pPr>
    <w:rPr>
      <w:sz w:val="24"/>
      <w:szCs w:val="20"/>
    </w:rPr>
  </w:style>
  <w:style w:type="paragraph" w:styleId="1321" w:customStyle="1">
    <w:name w:val="样式 标题 2 + Times New Roman 四号 非加粗 段前: 5 磅 段后: 0 磅 行距: 固定值 20..."/>
    <w:basedOn w:val="866"/>
    <w:qFormat/>
    <w:pPr>
      <w:spacing w:before="100" w:after="0" w:line="400" w:lineRule="exact"/>
    </w:pPr>
    <w:rPr>
      <w:rFonts w:ascii="Times New Roman" w:hAnsi="Times New Roman" w:cs="宋体"/>
      <w:b w:val="0"/>
      <w:sz w:val="28"/>
    </w:rPr>
  </w:style>
  <w:style w:type="paragraph" w:styleId="1322" w:customStyle="1">
    <w:name w:val="Char Char Char Char Char Char Char1 Char"/>
    <w:basedOn w:val="744"/>
    <w:qFormat/>
    <w:rPr>
      <w:rFonts w:ascii="Tahoma" w:hAnsi="Tahoma"/>
      <w:sz w:val="24"/>
      <w:szCs w:val="20"/>
    </w:rPr>
  </w:style>
  <w:style w:type="paragraph" w:styleId="1323" w:customStyle="1">
    <w:name w:val="TOC 标题2"/>
    <w:basedOn w:val="864"/>
    <w:next w:val="744"/>
    <w:qFormat/>
    <w:pPr>
      <w:spacing w:before="480" w:after="0" w:line="276" w:lineRule="auto"/>
      <w:widowControl/>
      <w:outlineLvl w:val="9"/>
    </w:pPr>
    <w:rPr>
      <w:rFonts w:ascii="Cambria" w:hAnsi="Cambria"/>
      <w:color w:val="365f91"/>
      <w:sz w:val="28"/>
    </w:rPr>
  </w:style>
  <w:style w:type="paragraph" w:styleId="1324" w:customStyle="1">
    <w:name w:val="无间隔11"/>
    <w:link w:val="1325"/>
    <w:qFormat/>
    <w:rPr>
      <w:rFonts w:ascii="Calibri" w:hAnsi="Calibri"/>
      <w:sz w:val="22"/>
    </w:rPr>
  </w:style>
  <w:style w:type="character" w:styleId="1325" w:customStyle="1">
    <w:name w:val="无间隔 字符"/>
    <w:link w:val="1324"/>
    <w:qFormat/>
    <w:rPr>
      <w:rFonts w:ascii="Calibri" w:hAnsi="Calibri"/>
      <w:sz w:val="22"/>
      <w:lang w:bidi="ar-SA"/>
    </w:rPr>
  </w:style>
  <w:style w:type="paragraph" w:styleId="1326" w:customStyle="1">
    <w:name w:val="Normal_0"/>
    <w:qFormat/>
    <w:rPr>
      <w:rFonts w:ascii="黑体" w:hAnsi="黑体" w:eastAsia="黑体"/>
      <w:b/>
      <w:sz w:val="32"/>
      <w:szCs w:val="24"/>
    </w:rPr>
  </w:style>
  <w:style w:type="paragraph" w:styleId="1327" w:customStyle="1">
    <w:name w:val="正文_0"/>
    <w:qFormat/>
    <w:pPr>
      <w:jc w:val="both"/>
      <w:widowControl w:val="off"/>
    </w:pPr>
    <w:rPr>
      <w:sz w:val="21"/>
      <w:szCs w:val="24"/>
    </w:rPr>
  </w:style>
  <w:style w:type="paragraph" w:styleId="1328" w:customStyle="1">
    <w:name w:val="Normal_1"/>
    <w:qFormat/>
    <w:rPr>
      <w:rFonts w:ascii="黑体" w:hAnsi="黑体" w:eastAsia="黑体"/>
      <w:b/>
      <w:sz w:val="32"/>
      <w:szCs w:val="24"/>
    </w:rPr>
  </w:style>
  <w:style w:type="paragraph" w:styleId="1329" w:customStyle="1">
    <w:name w:val="正文_1_0"/>
    <w:qFormat/>
    <w:pPr>
      <w:jc w:val="both"/>
      <w:widowControl w:val="off"/>
    </w:pPr>
    <w:rPr>
      <w:sz w:val="21"/>
      <w:szCs w:val="24"/>
    </w:rPr>
  </w:style>
  <w:style w:type="paragraph" w:styleId="1330" w:customStyle="1">
    <w:name w:val="正文_0_0"/>
    <w:qFormat/>
    <w:pPr>
      <w:jc w:val="both"/>
      <w:widowControl w:val="off"/>
    </w:pPr>
    <w:rPr>
      <w:sz w:val="21"/>
      <w:szCs w:val="24"/>
    </w:rPr>
  </w:style>
  <w:style w:type="paragraph" w:styleId="1331" w:customStyle="1">
    <w:name w:val="正文_0_0_0"/>
    <w:qFormat/>
    <w:pPr>
      <w:jc w:val="both"/>
      <w:widowControl w:val="off"/>
    </w:pPr>
    <w:rPr>
      <w:sz w:val="21"/>
      <w:szCs w:val="24"/>
    </w:rPr>
  </w:style>
  <w:style w:type="paragraph" w:styleId="1332" w:customStyle="1">
    <w:name w:val="Normal_2"/>
    <w:qFormat/>
    <w:rPr>
      <w:rFonts w:ascii="黑体" w:hAnsi="黑体" w:eastAsia="黑体"/>
      <w:b/>
      <w:sz w:val="32"/>
      <w:szCs w:val="24"/>
    </w:rPr>
  </w:style>
  <w:style w:type="paragraph" w:styleId="1333" w:customStyle="1">
    <w:name w:val="正文_1"/>
    <w:qFormat/>
    <w:pPr>
      <w:jc w:val="both"/>
      <w:widowControl w:val="off"/>
    </w:pPr>
    <w:rPr>
      <w:sz w:val="21"/>
      <w:szCs w:val="24"/>
    </w:rPr>
  </w:style>
  <w:style w:type="paragraph" w:styleId="1334" w:customStyle="1">
    <w:name w:val="Normal_3"/>
    <w:qFormat/>
    <w:rPr>
      <w:rFonts w:ascii="黑体" w:hAnsi="黑体" w:eastAsia="黑体"/>
      <w:b/>
      <w:sz w:val="32"/>
      <w:szCs w:val="24"/>
    </w:rPr>
  </w:style>
  <w:style w:type="paragraph" w:styleId="1335" w:customStyle="1">
    <w:name w:val="Normal_4"/>
    <w:qFormat/>
    <w:rPr>
      <w:rFonts w:ascii="黑体" w:hAnsi="黑体" w:eastAsia="黑体"/>
      <w:b/>
      <w:sz w:val="32"/>
      <w:szCs w:val="24"/>
    </w:rPr>
  </w:style>
  <w:style w:type="paragraph" w:styleId="1336" w:customStyle="1">
    <w:name w:val="Normal_5"/>
    <w:qFormat/>
    <w:rPr>
      <w:rFonts w:ascii="黑体" w:hAnsi="黑体" w:eastAsia="黑体"/>
      <w:b/>
      <w:sz w:val="32"/>
      <w:szCs w:val="24"/>
    </w:rPr>
  </w:style>
  <w:style w:type="paragraph" w:styleId="1337" w:customStyle="1">
    <w:name w:val="正文_4"/>
    <w:qFormat/>
    <w:pPr>
      <w:jc w:val="both"/>
      <w:widowControl w:val="off"/>
    </w:pPr>
    <w:rPr>
      <w:sz w:val="21"/>
      <w:szCs w:val="24"/>
    </w:rPr>
  </w:style>
  <w:style w:type="paragraph" w:styleId="1338" w:customStyle="1">
    <w:name w:val="Normal_6"/>
    <w:qFormat/>
    <w:rPr>
      <w:rFonts w:ascii="黑体" w:hAnsi="黑体" w:eastAsia="黑体"/>
      <w:b/>
      <w:sz w:val="32"/>
      <w:szCs w:val="24"/>
    </w:rPr>
  </w:style>
  <w:style w:type="paragraph" w:styleId="1339" w:customStyle="1">
    <w:name w:val="正文_5"/>
    <w:qFormat/>
    <w:pPr>
      <w:jc w:val="both"/>
      <w:widowControl w:val="off"/>
    </w:pPr>
    <w:rPr>
      <w:sz w:val="21"/>
    </w:rPr>
  </w:style>
  <w:style w:type="paragraph" w:styleId="1340" w:customStyle="1">
    <w:name w:val="Normal_7"/>
    <w:qFormat/>
    <w:rPr>
      <w:rFonts w:ascii="黑体" w:hAnsi="黑体" w:eastAsia="黑体"/>
      <w:b/>
      <w:sz w:val="32"/>
      <w:szCs w:val="24"/>
    </w:rPr>
  </w:style>
  <w:style w:type="paragraph" w:styleId="1341" w:customStyle="1">
    <w:name w:val="Normal_8"/>
    <w:qFormat/>
    <w:rPr>
      <w:rFonts w:eastAsia="Times New Roman"/>
      <w:sz w:val="24"/>
      <w:szCs w:val="24"/>
    </w:rPr>
  </w:style>
  <w:style w:type="paragraph" w:styleId="1342" w:customStyle="1">
    <w:name w:val="Normal_9"/>
    <w:qFormat/>
    <w:rPr>
      <w:rFonts w:ascii="黑体" w:hAnsi="黑体" w:eastAsia="黑体"/>
      <w:b/>
      <w:sz w:val="32"/>
      <w:szCs w:val="24"/>
    </w:rPr>
  </w:style>
  <w:style w:type="paragraph" w:styleId="1343" w:customStyle="1">
    <w:name w:val="正文_6"/>
    <w:qFormat/>
    <w:pPr>
      <w:jc w:val="both"/>
      <w:widowControl w:val="off"/>
    </w:pPr>
    <w:rPr>
      <w:rFonts w:ascii="Calibri" w:hAnsi="Calibri"/>
      <w:sz w:val="21"/>
      <w:szCs w:val="22"/>
    </w:rPr>
  </w:style>
  <w:style w:type="paragraph" w:styleId="1344" w:customStyle="1">
    <w:name w:val="Normal_10"/>
    <w:qFormat/>
    <w:rPr>
      <w:rFonts w:ascii="黑体" w:hAnsi="黑体" w:eastAsia="黑体"/>
      <w:b/>
      <w:sz w:val="32"/>
      <w:szCs w:val="24"/>
    </w:rPr>
  </w:style>
  <w:style w:type="paragraph" w:styleId="1345" w:customStyle="1">
    <w:name w:val="正文_7"/>
    <w:qFormat/>
    <w:pPr>
      <w:jc w:val="both"/>
      <w:widowControl w:val="off"/>
    </w:pPr>
    <w:rPr>
      <w:sz w:val="21"/>
      <w:szCs w:val="24"/>
    </w:rPr>
  </w:style>
  <w:style w:type="paragraph" w:styleId="1346" w:customStyle="1">
    <w:name w:val="正文缩进_0"/>
    <w:basedOn w:val="1345"/>
    <w:link w:val="1347"/>
    <w:unhideWhenUsed/>
    <w:qFormat/>
    <w:pPr>
      <w:ind w:firstLine="420"/>
    </w:pPr>
    <w:rPr>
      <w:szCs w:val="22"/>
    </w:rPr>
  </w:style>
  <w:style w:type="character" w:styleId="1347" w:customStyle="1">
    <w:name w:val="正文缩进 Char1_0"/>
    <w:link w:val="1346"/>
    <w:qFormat/>
    <w:rPr>
      <w:sz w:val="21"/>
      <w:szCs w:val="22"/>
    </w:rPr>
  </w:style>
  <w:style w:type="paragraph" w:styleId="1348" w:customStyle="1">
    <w:name w:val="纯文本_0"/>
    <w:basedOn w:val="1345"/>
    <w:link w:val="1349"/>
    <w:unhideWhenUsed/>
    <w:qFormat/>
    <w:rPr>
      <w:rFonts w:ascii="宋体" w:hAnsi="Courier New"/>
      <w:szCs w:val="21"/>
    </w:rPr>
  </w:style>
  <w:style w:type="character" w:styleId="1349" w:customStyle="1">
    <w:name w:val="纯文本 Char_0"/>
    <w:link w:val="1348"/>
    <w:qFormat/>
    <w:rPr>
      <w:rFonts w:ascii="宋体" w:hAnsi="Courier New" w:cs="Courier New"/>
      <w:sz w:val="21"/>
      <w:szCs w:val="21"/>
    </w:rPr>
  </w:style>
  <w:style w:type="paragraph" w:styleId="1350" w:customStyle="1">
    <w:name w:val="Normal_11"/>
    <w:qFormat/>
    <w:rPr>
      <w:rFonts w:ascii="黑体" w:hAnsi="黑体" w:eastAsia="黑体"/>
      <w:b/>
      <w:sz w:val="32"/>
      <w:szCs w:val="24"/>
    </w:rPr>
  </w:style>
  <w:style w:type="paragraph" w:styleId="1351" w:customStyle="1">
    <w:name w:val="正文_8"/>
    <w:qFormat/>
    <w:pPr>
      <w:jc w:val="both"/>
      <w:widowControl w:val="off"/>
    </w:pPr>
    <w:rPr>
      <w:sz w:val="21"/>
      <w:szCs w:val="24"/>
    </w:rPr>
  </w:style>
  <w:style w:type="paragraph" w:styleId="1352" w:customStyle="1">
    <w:name w:val="Normal_12"/>
    <w:qFormat/>
    <w:rPr>
      <w:rFonts w:ascii="黑体" w:hAnsi="黑体" w:eastAsia="黑体"/>
      <w:b/>
      <w:sz w:val="32"/>
      <w:szCs w:val="24"/>
    </w:rPr>
  </w:style>
  <w:style w:type="paragraph" w:styleId="1353" w:customStyle="1">
    <w:name w:val="正文_9"/>
    <w:qFormat/>
    <w:pPr>
      <w:jc w:val="both"/>
      <w:widowControl w:val="off"/>
    </w:pPr>
    <w:rPr>
      <w:sz w:val="21"/>
      <w:szCs w:val="24"/>
    </w:rPr>
  </w:style>
  <w:style w:type="paragraph" w:styleId="1354" w:customStyle="1">
    <w:name w:val="Normal_13"/>
    <w:qFormat/>
    <w:rPr>
      <w:rFonts w:ascii="黑体" w:hAnsi="黑体" w:eastAsia="黑体"/>
      <w:b/>
      <w:sz w:val="32"/>
      <w:szCs w:val="24"/>
    </w:rPr>
  </w:style>
  <w:style w:type="paragraph" w:styleId="1355" w:customStyle="1">
    <w:name w:val="正文_10"/>
    <w:qFormat/>
    <w:pPr>
      <w:jc w:val="both"/>
      <w:widowControl w:val="off"/>
    </w:pPr>
    <w:rPr>
      <w:sz w:val="21"/>
      <w:szCs w:val="24"/>
    </w:rPr>
  </w:style>
  <w:style w:type="paragraph" w:styleId="1356" w:customStyle="1">
    <w:name w:val="Normal_14"/>
    <w:qFormat/>
    <w:rPr>
      <w:rFonts w:ascii="黑体" w:hAnsi="黑体" w:eastAsia="黑体"/>
      <w:b/>
      <w:sz w:val="32"/>
      <w:szCs w:val="24"/>
    </w:rPr>
  </w:style>
  <w:style w:type="paragraph" w:styleId="1357" w:customStyle="1">
    <w:name w:val="正文_11"/>
    <w:qFormat/>
    <w:pPr>
      <w:jc w:val="both"/>
      <w:widowControl w:val="off"/>
    </w:pPr>
    <w:rPr>
      <w:sz w:val="21"/>
      <w:szCs w:val="24"/>
    </w:rPr>
  </w:style>
  <w:style w:type="paragraph" w:styleId="1358" w:customStyle="1">
    <w:name w:val="Normal_15"/>
    <w:qFormat/>
    <w:rPr>
      <w:rFonts w:ascii="黑体" w:hAnsi="黑体" w:eastAsia="黑体"/>
      <w:b/>
      <w:sz w:val="32"/>
      <w:szCs w:val="24"/>
    </w:rPr>
  </w:style>
  <w:style w:type="paragraph" w:styleId="1359" w:customStyle="1">
    <w:name w:val="正文_12"/>
    <w:qFormat/>
    <w:pPr>
      <w:jc w:val="both"/>
      <w:widowControl w:val="off"/>
    </w:pPr>
    <w:rPr>
      <w:sz w:val="21"/>
      <w:szCs w:val="24"/>
    </w:rPr>
  </w:style>
  <w:style w:type="paragraph" w:styleId="1360" w:customStyle="1">
    <w:name w:val="Normal_16"/>
    <w:qFormat/>
    <w:rPr>
      <w:rFonts w:ascii="黑体" w:hAnsi="黑体" w:eastAsia="黑体"/>
      <w:b/>
      <w:sz w:val="32"/>
      <w:szCs w:val="24"/>
    </w:rPr>
  </w:style>
  <w:style w:type="paragraph" w:styleId="1361" w:customStyle="1">
    <w:name w:val="正文_13"/>
    <w:qFormat/>
    <w:pPr>
      <w:jc w:val="both"/>
      <w:widowControl w:val="off"/>
    </w:pPr>
    <w:rPr>
      <w:sz w:val="21"/>
      <w:szCs w:val="24"/>
    </w:rPr>
  </w:style>
  <w:style w:type="paragraph" w:styleId="1362" w:customStyle="1">
    <w:name w:val="正文_14"/>
    <w:qFormat/>
    <w:pPr>
      <w:jc w:val="both"/>
      <w:widowControl w:val="off"/>
    </w:pPr>
    <w:rPr>
      <w:rFonts w:ascii="Calibri" w:hAnsi="Calibri"/>
      <w:sz w:val="21"/>
      <w:szCs w:val="22"/>
    </w:rPr>
  </w:style>
  <w:style w:type="paragraph" w:styleId="1363" w:customStyle="1">
    <w:name w:val="Normal_17"/>
    <w:qFormat/>
    <w:rPr>
      <w:rFonts w:ascii="黑体" w:hAnsi="黑体" w:eastAsia="黑体"/>
      <w:b/>
      <w:sz w:val="32"/>
      <w:szCs w:val="24"/>
    </w:rPr>
  </w:style>
  <w:style w:type="paragraph" w:styleId="1364" w:customStyle="1">
    <w:name w:val="Normal_18"/>
    <w:qFormat/>
    <w:rPr>
      <w:rFonts w:ascii="黑体" w:hAnsi="黑体" w:eastAsia="黑体"/>
      <w:b/>
      <w:sz w:val="32"/>
      <w:szCs w:val="24"/>
    </w:rPr>
  </w:style>
  <w:style w:type="paragraph" w:styleId="1365" w:customStyle="1">
    <w:name w:val="正文_15"/>
    <w:qFormat/>
    <w:pPr>
      <w:jc w:val="both"/>
      <w:widowControl w:val="off"/>
    </w:pPr>
    <w:rPr>
      <w:rFonts w:ascii="Calibri" w:hAnsi="Calibri"/>
      <w:sz w:val="21"/>
      <w:szCs w:val="22"/>
    </w:rPr>
  </w:style>
  <w:style w:type="paragraph" w:styleId="1366" w:customStyle="1">
    <w:name w:val="Normal_0_0"/>
    <w:qFormat/>
    <w:rPr>
      <w:rFonts w:ascii="黑体" w:hAnsi="黑体" w:eastAsia="黑体"/>
      <w:b/>
      <w:sz w:val="40"/>
      <w:szCs w:val="24"/>
    </w:rPr>
  </w:style>
  <w:style w:type="paragraph" w:styleId="1367" w:customStyle="1">
    <w:name w:val="Normal_1_0"/>
    <w:qFormat/>
    <w:rPr>
      <w:rFonts w:eastAsia="Times New Roman"/>
      <w:sz w:val="24"/>
      <w:szCs w:val="24"/>
    </w:rPr>
  </w:style>
  <w:style w:type="paragraph" w:styleId="1368" w:customStyle="1">
    <w:name w:val="正文_0_1"/>
    <w:qFormat/>
    <w:pPr>
      <w:jc w:val="both"/>
      <w:widowControl w:val="off"/>
    </w:pPr>
    <w:rPr>
      <w:sz w:val="21"/>
      <w:szCs w:val="24"/>
    </w:rPr>
  </w:style>
  <w:style w:type="paragraph" w:styleId="1369" w:customStyle="1">
    <w:name w:val="正文_3"/>
    <w:next w:val="1370"/>
    <w:qFormat/>
    <w:pPr>
      <w:jc w:val="both"/>
      <w:widowControl w:val="off"/>
    </w:pPr>
    <w:rPr>
      <w:rFonts w:ascii="Calibri" w:hAnsi="Calibri"/>
      <w:sz w:val="21"/>
      <w:szCs w:val="22"/>
    </w:rPr>
  </w:style>
  <w:style w:type="paragraph" w:styleId="1370" w:customStyle="1">
    <w:name w:val="正文首行缩进 2_1"/>
    <w:basedOn w:val="1371"/>
    <w:next w:val="1373"/>
    <w:qFormat/>
    <w:pPr>
      <w:ind w:left="200" w:firstLine="200"/>
      <w:spacing w:after="120"/>
    </w:pPr>
    <w:rPr>
      <w:rFonts w:ascii="Times New Roman" w:hAnsi="Times New Roman"/>
      <w:sz w:val="24"/>
      <w:szCs w:val="24"/>
    </w:rPr>
  </w:style>
  <w:style w:type="paragraph" w:styleId="1371" w:customStyle="1">
    <w:name w:val="正文文本缩进_1"/>
    <w:basedOn w:val="1372"/>
    <w:next w:val="1370"/>
    <w:qFormat/>
    <w:pPr>
      <w:ind w:firstLine="225"/>
    </w:pPr>
    <w:rPr>
      <w:rFonts w:ascii="仿宋_GB2312" w:eastAsia="仿宋_GB2312"/>
      <w:sz w:val="32"/>
    </w:rPr>
  </w:style>
  <w:style w:type="paragraph" w:styleId="1372" w:customStyle="1">
    <w:name w:val="正文_18"/>
    <w:next w:val="1371"/>
    <w:qFormat/>
    <w:pPr>
      <w:jc w:val="both"/>
      <w:widowControl w:val="off"/>
    </w:pPr>
    <w:rPr>
      <w:rFonts w:ascii="Calibri" w:hAnsi="Calibri"/>
      <w:sz w:val="21"/>
      <w:szCs w:val="22"/>
    </w:rPr>
  </w:style>
  <w:style w:type="paragraph" w:styleId="1373" w:customStyle="1">
    <w:name w:val="xl53_0"/>
    <w:next w:val="1369"/>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74" w:customStyle="1">
    <w:name w:val="正文_16"/>
    <w:next w:val="1375"/>
    <w:qFormat/>
    <w:pPr>
      <w:jc w:val="both"/>
      <w:widowControl w:val="off"/>
    </w:pPr>
    <w:rPr>
      <w:rFonts w:ascii="Calibri" w:hAnsi="Calibri"/>
      <w:sz w:val="21"/>
      <w:szCs w:val="22"/>
    </w:rPr>
  </w:style>
  <w:style w:type="paragraph" w:styleId="1375" w:customStyle="1">
    <w:name w:val="正文首行缩进 2_0"/>
    <w:basedOn w:val="1376"/>
    <w:qFormat/>
    <w:pPr>
      <w:ind w:left="200" w:firstLine="200"/>
      <w:spacing w:after="120"/>
    </w:pPr>
    <w:rPr>
      <w:rFonts w:ascii="Times New Roman" w:hAnsi="Times New Roman"/>
      <w:sz w:val="24"/>
      <w:szCs w:val="24"/>
    </w:rPr>
  </w:style>
  <w:style w:type="paragraph" w:styleId="1376" w:customStyle="1">
    <w:name w:val="正文文本缩进_0"/>
    <w:basedOn w:val="1374"/>
    <w:uiPriority w:val="99"/>
    <w:qFormat/>
    <w:pPr>
      <w:ind w:firstLine="225"/>
    </w:pPr>
    <w:rPr>
      <w:rFonts w:ascii="仿宋_GB2312" w:eastAsia="仿宋_GB2312"/>
      <w:sz w:val="32"/>
    </w:rPr>
  </w:style>
  <w:style w:type="paragraph" w:styleId="1377" w:customStyle="1">
    <w:name w:val="正文_2"/>
    <w:qFormat/>
    <w:pPr>
      <w:jc w:val="both"/>
      <w:widowControl w:val="off"/>
    </w:pPr>
    <w:rPr>
      <w:rFonts w:ascii="Calibri" w:hAnsi="Calibri"/>
      <w:sz w:val="21"/>
      <w:szCs w:val="22"/>
    </w:rPr>
  </w:style>
  <w:style w:type="paragraph" w:styleId="1378" w:customStyle="1">
    <w:name w:val="标题 12"/>
    <w:basedOn w:val="823"/>
    <w:next w:val="823"/>
    <w:qFormat/>
    <w:pPr>
      <w:keepLines/>
      <w:keepNext/>
      <w:spacing w:before="340" w:after="330" w:line="576" w:lineRule="auto"/>
      <w:outlineLvl w:val="0"/>
    </w:pPr>
    <w:rPr>
      <w:b/>
      <w:sz w:val="44"/>
      <w:szCs w:val="20"/>
    </w:rPr>
  </w:style>
  <w:style w:type="paragraph" w:styleId="1379" w:customStyle="1">
    <w:name w:val="段_0"/>
    <w:next w:val="1380"/>
    <w:qFormat/>
    <w:pPr>
      <w:ind w:firstLine="200"/>
      <w:jc w:val="both"/>
    </w:pPr>
    <w:rPr>
      <w:rFonts w:ascii="宋体"/>
      <w:sz w:val="21"/>
    </w:rPr>
  </w:style>
  <w:style w:type="paragraph" w:styleId="1380" w:customStyle="1">
    <w:name w:val="Normal_19_1"/>
    <w:next w:val="1379"/>
    <w:qFormat/>
    <w:rPr>
      <w:rFonts w:ascii="黑体" w:hAnsi="黑体" w:eastAsia="黑体"/>
      <w:b/>
      <w:sz w:val="32"/>
      <w:szCs w:val="24"/>
    </w:rPr>
  </w:style>
  <w:style w:type="paragraph" w:styleId="1381" w:customStyle="1">
    <w:name w:val="Normal_0_1"/>
    <w:qFormat/>
    <w:rPr>
      <w:rFonts w:ascii="黑体" w:hAnsi="黑体" w:eastAsia="黑体"/>
      <w:b/>
      <w:sz w:val="32"/>
      <w:szCs w:val="24"/>
    </w:rPr>
  </w:style>
  <w:style w:type="paragraph" w:styleId="1382" w:customStyle="1">
    <w:name w:val="Normal_1_1"/>
    <w:qFormat/>
    <w:pPr>
      <w:jc w:val="both"/>
      <w:widowControl w:val="off"/>
    </w:pPr>
    <w:rPr>
      <w:rFonts w:ascii="Calibri" w:hAnsi="Calibri"/>
      <w:sz w:val="21"/>
      <w:szCs w:val="22"/>
    </w:rPr>
  </w:style>
  <w:style w:type="paragraph" w:styleId="1383" w:customStyle="1">
    <w:name w:val="Normal_2_0"/>
    <w:qFormat/>
    <w:rPr>
      <w:rFonts w:ascii="黑体" w:hAnsi="黑体" w:eastAsia="黑体"/>
      <w:b/>
      <w:sz w:val="32"/>
      <w:szCs w:val="24"/>
    </w:rPr>
  </w:style>
  <w:style w:type="paragraph" w:styleId="1384" w:customStyle="1">
    <w:name w:val="正文_1_0_0"/>
    <w:qFormat/>
    <w:pPr>
      <w:jc w:val="both"/>
      <w:widowControl w:val="off"/>
    </w:pPr>
    <w:rPr>
      <w:sz w:val="21"/>
    </w:rPr>
  </w:style>
  <w:style w:type="paragraph" w:styleId="1385" w:customStyle="1">
    <w:name w:val="Normal_3_0"/>
    <w:qFormat/>
    <w:rPr>
      <w:rFonts w:ascii="黑体" w:hAnsi="黑体" w:eastAsia="黑体"/>
      <w:b/>
      <w:sz w:val="32"/>
      <w:szCs w:val="24"/>
    </w:rPr>
  </w:style>
  <w:style w:type="paragraph" w:styleId="1386" w:customStyle="1">
    <w:name w:val="Normal_4_0"/>
    <w:qFormat/>
    <w:pPr>
      <w:jc w:val="both"/>
      <w:widowControl w:val="off"/>
    </w:pPr>
    <w:rPr>
      <w:rFonts w:ascii="Calibri" w:hAnsi="Calibri"/>
      <w:sz w:val="21"/>
      <w:szCs w:val="22"/>
    </w:rPr>
  </w:style>
  <w:style w:type="paragraph" w:styleId="1387" w:customStyle="1">
    <w:name w:val="Normal_5_0"/>
    <w:qFormat/>
    <w:rPr>
      <w:rFonts w:ascii="黑体" w:hAnsi="黑体" w:eastAsia="黑体"/>
      <w:b/>
      <w:sz w:val="32"/>
      <w:szCs w:val="24"/>
    </w:rPr>
  </w:style>
  <w:style w:type="paragraph" w:styleId="1388" w:customStyle="1">
    <w:name w:val="正文_0_2"/>
    <w:qFormat/>
    <w:pPr>
      <w:jc w:val="both"/>
      <w:widowControl w:val="off"/>
    </w:pPr>
    <w:rPr>
      <w:rFonts w:ascii="Calibri" w:hAnsi="Calibri"/>
      <w:sz w:val="21"/>
      <w:szCs w:val="22"/>
    </w:rPr>
  </w:style>
  <w:style w:type="paragraph" w:styleId="1389" w:customStyle="1">
    <w:name w:val="Normal_6_0"/>
    <w:qFormat/>
    <w:rPr>
      <w:rFonts w:ascii="黑体" w:hAnsi="黑体" w:eastAsia="黑体"/>
      <w:b/>
      <w:sz w:val="32"/>
      <w:szCs w:val="24"/>
    </w:rPr>
  </w:style>
  <w:style w:type="paragraph" w:styleId="1390" w:customStyle="1">
    <w:name w:val="Normal_7_0"/>
    <w:qFormat/>
    <w:pPr>
      <w:jc w:val="both"/>
      <w:widowControl w:val="off"/>
    </w:pPr>
    <w:rPr>
      <w:rFonts w:ascii="Calibri" w:hAnsi="Calibri"/>
      <w:sz w:val="21"/>
      <w:szCs w:val="22"/>
    </w:rPr>
  </w:style>
  <w:style w:type="paragraph" w:styleId="1391" w:customStyle="1">
    <w:name w:val="Normal_8_0"/>
    <w:qFormat/>
    <w:rPr>
      <w:rFonts w:ascii="黑体" w:hAnsi="黑体" w:eastAsia="黑体"/>
      <w:b/>
      <w:sz w:val="32"/>
      <w:szCs w:val="24"/>
    </w:rPr>
  </w:style>
  <w:style w:type="paragraph" w:styleId="1392" w:customStyle="1">
    <w:name w:val="Normal_9_0"/>
    <w:qFormat/>
    <w:rPr>
      <w:rFonts w:eastAsia="Times New Roman"/>
      <w:sz w:val="24"/>
      <w:szCs w:val="24"/>
    </w:rPr>
  </w:style>
  <w:style w:type="paragraph" w:styleId="1393" w:customStyle="1">
    <w:name w:val="Normal_10_0"/>
    <w:qFormat/>
    <w:rPr>
      <w:rFonts w:eastAsia="Times New Roman"/>
      <w:sz w:val="24"/>
      <w:szCs w:val="24"/>
    </w:rPr>
  </w:style>
  <w:style w:type="paragraph" w:styleId="1394" w:customStyle="1">
    <w:name w:val="Normal_11_0"/>
    <w:qFormat/>
    <w:rPr>
      <w:rFonts w:ascii="黑体" w:hAnsi="黑体" w:eastAsia="黑体"/>
      <w:b/>
      <w:sz w:val="32"/>
      <w:szCs w:val="24"/>
    </w:rPr>
  </w:style>
  <w:style w:type="paragraph" w:styleId="1395" w:customStyle="1">
    <w:name w:val="正文_1_1"/>
    <w:qFormat/>
    <w:pPr>
      <w:jc w:val="both"/>
      <w:widowControl w:val="off"/>
    </w:pPr>
    <w:rPr>
      <w:rFonts w:ascii="Calibri" w:hAnsi="Calibri"/>
      <w:sz w:val="21"/>
      <w:szCs w:val="22"/>
    </w:rPr>
  </w:style>
  <w:style w:type="paragraph" w:styleId="1396" w:customStyle="1">
    <w:name w:val="正文_2_0"/>
    <w:next w:val="744"/>
    <w:qFormat/>
    <w:pPr>
      <w:jc w:val="both"/>
      <w:widowControl w:val="off"/>
    </w:pPr>
    <w:rPr>
      <w:rFonts w:ascii="Calibri" w:hAnsi="Calibri"/>
      <w:sz w:val="21"/>
      <w:szCs w:val="22"/>
    </w:rPr>
  </w:style>
  <w:style w:type="paragraph" w:styleId="1397" w:customStyle="1">
    <w:name w:val="Normal_12_0"/>
    <w:qFormat/>
    <w:rPr>
      <w:rFonts w:ascii="黑体" w:hAnsi="黑体" w:eastAsia="黑体"/>
      <w:b/>
      <w:sz w:val="32"/>
      <w:szCs w:val="24"/>
    </w:rPr>
  </w:style>
  <w:style w:type="paragraph" w:styleId="1398" w:customStyle="1">
    <w:name w:val="Normal_13_0"/>
    <w:qFormat/>
    <w:pPr>
      <w:jc w:val="both"/>
      <w:widowControl w:val="off"/>
    </w:pPr>
    <w:rPr>
      <w:rFonts w:ascii="Calibri" w:hAnsi="Calibri"/>
      <w:sz w:val="21"/>
      <w:szCs w:val="22"/>
    </w:rPr>
  </w:style>
  <w:style w:type="paragraph" w:styleId="1399" w:customStyle="1">
    <w:name w:val="正文_9_0"/>
    <w:qFormat/>
    <w:pPr>
      <w:jc w:val="both"/>
      <w:widowControl w:val="off"/>
    </w:pPr>
    <w:rPr>
      <w:rFonts w:ascii="Calibri" w:hAnsi="Calibri"/>
      <w:sz w:val="21"/>
      <w:szCs w:val="22"/>
    </w:rPr>
  </w:style>
  <w:style w:type="paragraph" w:styleId="1400" w:customStyle="1">
    <w:name w:val="正文_8_1"/>
    <w:qFormat/>
    <w:pPr>
      <w:jc w:val="both"/>
      <w:widowControl w:val="off"/>
    </w:pPr>
    <w:rPr>
      <w:rFonts w:ascii="Calibri" w:hAnsi="Calibri"/>
      <w:sz w:val="21"/>
      <w:szCs w:val="22"/>
    </w:rPr>
  </w:style>
  <w:style w:type="paragraph" w:styleId="1401" w:customStyle="1">
    <w:name w:val="正文_1_0_0_0_0"/>
    <w:qFormat/>
    <w:pPr>
      <w:jc w:val="both"/>
      <w:widowControl w:val="off"/>
    </w:pPr>
    <w:rPr>
      <w:sz w:val="21"/>
    </w:rPr>
  </w:style>
  <w:style w:type="paragraph" w:styleId="1402" w:customStyle="1">
    <w:name w:val="列出段落_2"/>
    <w:basedOn w:val="1400"/>
    <w:uiPriority w:val="34"/>
    <w:qFormat/>
    <w:pPr>
      <w:ind w:firstLine="420"/>
    </w:pPr>
  </w:style>
  <w:style w:type="paragraph" w:styleId="1403" w:customStyle="1">
    <w:name w:val="Normal_14_0"/>
    <w:qFormat/>
    <w:rPr>
      <w:rFonts w:ascii="黑体" w:hAnsi="黑体" w:eastAsia="黑体"/>
      <w:b/>
      <w:sz w:val="32"/>
      <w:szCs w:val="24"/>
    </w:rPr>
  </w:style>
  <w:style w:type="paragraph" w:styleId="1404" w:customStyle="1">
    <w:name w:val="正文_7_0_0"/>
    <w:qFormat/>
    <w:pPr>
      <w:jc w:val="both"/>
      <w:widowControl w:val="off"/>
    </w:pPr>
    <w:rPr>
      <w:sz w:val="21"/>
      <w:szCs w:val="24"/>
    </w:rPr>
  </w:style>
  <w:style w:type="paragraph" w:styleId="1405" w:customStyle="1">
    <w:name w:val="正文缩进_0_0"/>
    <w:basedOn w:val="1404"/>
    <w:link w:val="1406"/>
    <w:unhideWhenUsed/>
    <w:qFormat/>
    <w:pPr>
      <w:ind w:firstLine="420"/>
    </w:pPr>
    <w:rPr>
      <w:rFonts w:ascii="Calibri" w:hAnsi="Calibri"/>
      <w:szCs w:val="22"/>
    </w:rPr>
  </w:style>
  <w:style w:type="character" w:styleId="1406" w:customStyle="1">
    <w:name w:val="正文缩进 Char1_0_0"/>
    <w:link w:val="1405"/>
    <w:qFormat/>
    <w:rPr>
      <w:sz w:val="21"/>
      <w:szCs w:val="22"/>
    </w:rPr>
  </w:style>
  <w:style w:type="paragraph" w:styleId="1407" w:customStyle="1">
    <w:name w:val="纯文本_0_0"/>
    <w:basedOn w:val="1408"/>
    <w:link w:val="1409"/>
    <w:unhideWhenUsed/>
    <w:qFormat/>
    <w:rPr>
      <w:rFonts w:ascii="宋体" w:hAnsi="Courier New"/>
      <w:szCs w:val="21"/>
    </w:rPr>
  </w:style>
  <w:style w:type="paragraph" w:styleId="1408" w:customStyle="1">
    <w:name w:val="正文_7_1_0"/>
    <w:qFormat/>
    <w:pPr>
      <w:jc w:val="both"/>
      <w:widowControl w:val="off"/>
    </w:pPr>
    <w:rPr>
      <w:sz w:val="21"/>
      <w:szCs w:val="22"/>
    </w:rPr>
  </w:style>
  <w:style w:type="character" w:styleId="1409" w:customStyle="1">
    <w:name w:val="纯文本 Char_0_0"/>
    <w:link w:val="1407"/>
    <w:qFormat/>
    <w:rPr>
      <w:rFonts w:ascii="宋体" w:hAnsi="Courier New"/>
      <w:sz w:val="21"/>
      <w:szCs w:val="21"/>
    </w:rPr>
  </w:style>
  <w:style w:type="paragraph" w:styleId="1410" w:customStyle="1">
    <w:name w:val="Normal_15_0"/>
    <w:qFormat/>
    <w:rPr>
      <w:rFonts w:ascii="黑体" w:hAnsi="黑体" w:eastAsia="黑体"/>
      <w:b/>
      <w:sz w:val="32"/>
      <w:szCs w:val="24"/>
    </w:rPr>
  </w:style>
  <w:style w:type="paragraph" w:styleId="1411" w:customStyle="1">
    <w:name w:val="正文_8_0"/>
    <w:qFormat/>
    <w:pPr>
      <w:jc w:val="both"/>
      <w:widowControl w:val="off"/>
    </w:pPr>
    <w:rPr>
      <w:sz w:val="21"/>
      <w:szCs w:val="24"/>
    </w:rPr>
  </w:style>
  <w:style w:type="paragraph" w:styleId="1412" w:customStyle="1">
    <w:name w:val="Normal_16_0"/>
    <w:qFormat/>
    <w:rPr>
      <w:rFonts w:ascii="黑体" w:hAnsi="黑体" w:eastAsia="黑体"/>
      <w:b/>
      <w:sz w:val="32"/>
      <w:szCs w:val="24"/>
    </w:rPr>
  </w:style>
  <w:style w:type="paragraph" w:styleId="1413" w:customStyle="1">
    <w:name w:val="正文_5_0"/>
    <w:qFormat/>
    <w:pPr>
      <w:jc w:val="both"/>
      <w:widowControl w:val="off"/>
    </w:pPr>
    <w:rPr>
      <w:rFonts w:ascii="Calibri" w:hAnsi="Calibri"/>
      <w:sz w:val="21"/>
      <w:szCs w:val="22"/>
    </w:rPr>
  </w:style>
  <w:style w:type="paragraph" w:styleId="1414" w:customStyle="1">
    <w:name w:val="正文_9_1"/>
    <w:qFormat/>
    <w:pPr>
      <w:jc w:val="both"/>
      <w:widowControl w:val="off"/>
    </w:pPr>
    <w:rPr>
      <w:sz w:val="21"/>
      <w:szCs w:val="24"/>
    </w:rPr>
  </w:style>
  <w:style w:type="paragraph" w:styleId="1415" w:customStyle="1">
    <w:name w:val="Normal_17_0"/>
    <w:qFormat/>
    <w:rPr>
      <w:rFonts w:ascii="黑体" w:hAnsi="黑体" w:eastAsia="黑体"/>
      <w:b/>
      <w:sz w:val="32"/>
      <w:szCs w:val="24"/>
    </w:rPr>
  </w:style>
  <w:style w:type="paragraph" w:styleId="1416" w:customStyle="1">
    <w:name w:val="正文_10_0"/>
    <w:qFormat/>
    <w:pPr>
      <w:jc w:val="both"/>
      <w:widowControl w:val="off"/>
    </w:pPr>
    <w:rPr>
      <w:sz w:val="21"/>
      <w:szCs w:val="24"/>
    </w:rPr>
  </w:style>
  <w:style w:type="paragraph" w:styleId="1417" w:customStyle="1">
    <w:name w:val="Normal_18_0"/>
    <w:qFormat/>
    <w:rPr>
      <w:rFonts w:ascii="黑体" w:hAnsi="黑体" w:eastAsia="黑体"/>
      <w:b/>
      <w:sz w:val="32"/>
      <w:szCs w:val="24"/>
    </w:rPr>
  </w:style>
  <w:style w:type="paragraph" w:styleId="1418" w:customStyle="1">
    <w:name w:val="正文_11_0"/>
    <w:qFormat/>
    <w:pPr>
      <w:jc w:val="both"/>
      <w:widowControl w:val="off"/>
    </w:pPr>
    <w:rPr>
      <w:sz w:val="21"/>
      <w:szCs w:val="24"/>
    </w:rPr>
  </w:style>
  <w:style w:type="paragraph" w:styleId="1419" w:customStyle="1">
    <w:name w:val="Normal_19_0"/>
    <w:basedOn w:val="822"/>
    <w:next w:val="1420"/>
    <w:qFormat/>
    <w:rPr>
      <w:rFonts w:ascii="黑体" w:hAnsi="黑体" w:eastAsia="黑体"/>
      <w:b/>
      <w:sz w:val="32"/>
    </w:rPr>
  </w:style>
  <w:style w:type="paragraph" w:styleId="1420" w:customStyle="1">
    <w:name w:val="Body Text First Indent_1_0"/>
    <w:basedOn w:val="1419"/>
    <w:qFormat/>
    <w:pPr>
      <w:ind w:firstLine="100"/>
      <w:spacing w:after="120"/>
    </w:pPr>
  </w:style>
  <w:style w:type="paragraph" w:styleId="1421" w:customStyle="1">
    <w:name w:val="Body Text_0"/>
    <w:basedOn w:val="1419"/>
    <w:uiPriority w:val="99"/>
    <w:unhideWhenUsed/>
    <w:qFormat/>
    <w:pPr>
      <w:spacing w:after="120"/>
    </w:pPr>
    <w:rPr>
      <w:rFonts w:ascii="Calibri" w:hAnsi="Calibri"/>
      <w:sz w:val="20"/>
    </w:rPr>
  </w:style>
  <w:style w:type="paragraph" w:styleId="1422" w:customStyle="1">
    <w:name w:val="正文_12_0"/>
    <w:qFormat/>
    <w:pPr>
      <w:jc w:val="both"/>
      <w:widowControl w:val="off"/>
    </w:pPr>
    <w:rPr>
      <w:rFonts w:ascii="Calibri" w:hAnsi="Calibri"/>
      <w:sz w:val="21"/>
      <w:szCs w:val="22"/>
    </w:rPr>
  </w:style>
  <w:style w:type="paragraph" w:styleId="1423" w:customStyle="1">
    <w:name w:val="正文_9_1_0"/>
    <w:qFormat/>
    <w:pPr>
      <w:jc w:val="both"/>
      <w:widowControl w:val="off"/>
    </w:pPr>
    <w:rPr>
      <w:sz w:val="21"/>
      <w:szCs w:val="24"/>
    </w:rPr>
  </w:style>
  <w:style w:type="paragraph" w:styleId="1424" w:customStyle="1">
    <w:name w:val="Normal_14_0_0"/>
    <w:qFormat/>
    <w:rPr>
      <w:rFonts w:ascii="黑体" w:hAnsi="黑体" w:eastAsia="黑体"/>
      <w:b/>
      <w:sz w:val="32"/>
      <w:szCs w:val="24"/>
    </w:rPr>
  </w:style>
  <w:style w:type="paragraph" w:styleId="1425" w:customStyle="1">
    <w:name w:val="正文_12_0_0"/>
    <w:qFormat/>
    <w:pPr>
      <w:jc w:val="both"/>
      <w:widowControl w:val="off"/>
    </w:pPr>
    <w:rPr>
      <w:sz w:val="21"/>
      <w:szCs w:val="24"/>
    </w:rPr>
  </w:style>
  <w:style w:type="paragraph" w:styleId="1426" w:customStyle="1">
    <w:name w:val="正文文本首行缩进 22"/>
    <w:basedOn w:val="1427"/>
    <w:qFormat/>
    <w:pPr>
      <w:ind w:left="200" w:firstLine="200"/>
      <w:spacing w:after="120"/>
    </w:pPr>
    <w:rPr>
      <w:rFonts w:ascii="Times New Roman" w:hAnsi="Times New Roman"/>
      <w:sz w:val="24"/>
    </w:rPr>
  </w:style>
  <w:style w:type="paragraph" w:styleId="1427" w:customStyle="1">
    <w:name w:val="正文文本缩进2"/>
    <w:basedOn w:val="1063"/>
    <w:qFormat/>
    <w:pPr>
      <w:ind w:firstLine="225"/>
    </w:pPr>
    <w:rPr>
      <w:rFonts w:ascii="仿宋_GB2312" w:eastAsia="仿宋_GB2312"/>
    </w:rPr>
  </w:style>
  <w:style w:type="paragraph" w:styleId="1428" w:customStyle="1">
    <w:name w:val="正文_13_0"/>
    <w:qFormat/>
    <w:pPr>
      <w:jc w:val="both"/>
      <w:widowControl w:val="off"/>
    </w:pPr>
    <w:rPr>
      <w:sz w:val="21"/>
      <w:szCs w:val="24"/>
    </w:rPr>
  </w:style>
  <w:style w:type="paragraph" w:styleId="1429" w:customStyle="1">
    <w:name w:val="正文_14_0"/>
    <w:qFormat/>
    <w:pPr>
      <w:jc w:val="both"/>
      <w:widowControl w:val="off"/>
    </w:pPr>
    <w:rPr>
      <w:rFonts w:ascii="Calibri" w:hAnsi="Calibri"/>
      <w:sz w:val="21"/>
      <w:szCs w:val="22"/>
    </w:rPr>
  </w:style>
  <w:style w:type="paragraph" w:styleId="1430" w:customStyle="1">
    <w:name w:val="Normal_21"/>
    <w:qFormat/>
    <w:rPr>
      <w:rFonts w:ascii="黑体" w:hAnsi="黑体" w:eastAsia="黑体"/>
      <w:b/>
      <w:sz w:val="32"/>
      <w:szCs w:val="24"/>
    </w:rPr>
  </w:style>
  <w:style w:type="paragraph" w:styleId="1431" w:customStyle="1">
    <w:name w:val="正文_15_0"/>
    <w:qFormat/>
    <w:pPr>
      <w:jc w:val="both"/>
      <w:widowControl w:val="off"/>
    </w:pPr>
    <w:rPr>
      <w:rFonts w:ascii="Calibri" w:hAnsi="Calibri"/>
      <w:sz w:val="21"/>
      <w:szCs w:val="22"/>
    </w:rPr>
  </w:style>
  <w:style w:type="paragraph" w:styleId="1432" w:customStyle="1">
    <w:name w:val="Normal_0_2"/>
    <w:qFormat/>
    <w:rPr>
      <w:rFonts w:ascii="黑体" w:hAnsi="黑体" w:eastAsia="黑体"/>
      <w:b/>
      <w:sz w:val="32"/>
      <w:szCs w:val="24"/>
    </w:rPr>
  </w:style>
  <w:style w:type="paragraph" w:styleId="1433" w:customStyle="1">
    <w:name w:val="Normal_1_2"/>
    <w:qFormat/>
    <w:rPr>
      <w:rFonts w:eastAsia="Times New Roman"/>
      <w:sz w:val="24"/>
      <w:szCs w:val="24"/>
    </w:rPr>
  </w:style>
  <w:style w:type="paragraph" w:styleId="1434" w:customStyle="1">
    <w:name w:val="Normal_0_3"/>
    <w:qFormat/>
    <w:rPr>
      <w:rFonts w:ascii="黑体" w:hAnsi="黑体" w:eastAsia="黑体"/>
      <w:b/>
      <w:sz w:val="32"/>
      <w:szCs w:val="24"/>
    </w:rPr>
  </w:style>
  <w:style w:type="paragraph" w:styleId="1435" w:customStyle="1">
    <w:name w:val="正文_17"/>
    <w:qFormat/>
    <w:pPr>
      <w:jc w:val="both"/>
      <w:widowControl w:val="off"/>
    </w:pPr>
    <w:rPr>
      <w:rFonts w:ascii="Calibri" w:hAnsi="Calibri"/>
      <w:sz w:val="21"/>
      <w:szCs w:val="22"/>
    </w:rPr>
  </w:style>
  <w:style w:type="paragraph" w:styleId="1436" w:customStyle="1">
    <w:name w:val="正文缩进1"/>
    <w:basedOn w:val="744"/>
    <w:qFormat/>
    <w:pPr>
      <w:ind w:firstLine="420"/>
      <w:jc w:val="left"/>
    </w:pPr>
    <w:rPr>
      <w:rFonts w:ascii="宋体"/>
      <w:sz w:val="24"/>
    </w:rPr>
  </w:style>
  <w:style w:type="paragraph" w:styleId="1437" w:customStyle="1">
    <w:name w:val="索引 11"/>
    <w:basedOn w:val="744"/>
    <w:next w:val="744"/>
    <w:qFormat/>
    <w:pPr>
      <w:spacing w:line="360" w:lineRule="auto"/>
    </w:pPr>
    <w:rPr>
      <w:rFonts w:ascii="仿宋_GB2312" w:eastAsia="仿宋_GB2312"/>
      <w:sz w:val="24"/>
      <w:szCs w:val="20"/>
    </w:rPr>
  </w:style>
  <w:style w:type="paragraph" w:styleId="1438" w:customStyle="1">
    <w:name w:val="纯文本1"/>
    <w:basedOn w:val="1374"/>
    <w:qFormat/>
    <w:rPr>
      <w:rFonts w:ascii="宋体" w:hAnsi="Courier New"/>
    </w:rPr>
  </w:style>
  <w:style w:type="paragraph" w:styleId="1439" w:customStyle="1">
    <w:name w:val="Normal_20_0_0"/>
    <w:next w:val="744"/>
    <w:qFormat/>
    <w:pPr>
      <w:jc w:val="both"/>
      <w:spacing w:line="360" w:lineRule="auto"/>
      <w:widowControl w:val="off"/>
    </w:pPr>
    <w:rPr>
      <w:rFonts w:ascii="Arial" w:hAnsi="Arial"/>
      <w:sz w:val="28"/>
      <w:szCs w:val="28"/>
    </w:rPr>
  </w:style>
  <w:style w:type="paragraph" w:styleId="1440" w:customStyle="1">
    <w:name w:val="正文缩进1_0"/>
    <w:basedOn w:val="824"/>
    <w:link w:val="1441"/>
    <w:qFormat/>
    <w:pPr>
      <w:ind w:firstLine="420"/>
      <w:jc w:val="left"/>
    </w:pPr>
    <w:rPr>
      <w:rFonts w:ascii="宋体" w:hAnsi="Calibri" w:eastAsia="Times New Roman"/>
      <w:sz w:val="24"/>
      <w:szCs w:val="22"/>
    </w:rPr>
  </w:style>
  <w:style w:type="character" w:styleId="1441" w:customStyle="1">
    <w:name w:val="正文缩进 Char1_1"/>
    <w:link w:val="1440"/>
    <w:qFormat/>
    <w:rPr>
      <w:rFonts w:ascii="宋体" w:hAnsi="Calibri" w:eastAsia="Times New Roman"/>
      <w:sz w:val="24"/>
      <w:szCs w:val="22"/>
    </w:rPr>
  </w:style>
  <w:style w:type="paragraph" w:styleId="1442" w:customStyle="1">
    <w:name w:val="无间隔1_0"/>
    <w:uiPriority w:val="1"/>
    <w:qFormat/>
    <w:pPr>
      <w:jc w:val="both"/>
      <w:widowControl w:val="off"/>
    </w:pPr>
    <w:rPr>
      <w:szCs w:val="24"/>
    </w:rPr>
  </w:style>
  <w:style w:type="paragraph" w:styleId="1443" w:customStyle="1">
    <w:name w:val="Normal_22"/>
    <w:qFormat/>
    <w:pPr>
      <w:jc w:val="both"/>
      <w:widowControl w:val="off"/>
    </w:pPr>
    <w:rPr>
      <w:szCs w:val="24"/>
    </w:rPr>
  </w:style>
  <w:style w:type="character" w:styleId="1444" w:customStyle="1">
    <w:name w:val="未处理的提及1"/>
    <w:uiPriority w:val="99"/>
    <w:unhideWhenUsed/>
    <w:qFormat/>
    <w:rPr>
      <w:color w:val="605e5c"/>
      <w:shd w:val="clear" w:color="auto" w:fill="e1dfdd"/>
    </w:rPr>
  </w:style>
  <w:style w:type="character" w:styleId="1445" w:customStyle="1">
    <w:name w:val="未处理的提及2"/>
    <w:uiPriority w:val="99"/>
    <w:unhideWhenUsed/>
    <w:qFormat/>
    <w:rPr>
      <w:color w:val="605e5c"/>
      <w:shd w:val="clear" w:color="auto" w:fill="e1dfdd"/>
    </w:rPr>
  </w:style>
  <w:style w:type="paragraph" w:styleId="1446" w:customStyle="1">
    <w:name w:val="正文_4_0"/>
    <w:qFormat/>
    <w:pPr>
      <w:jc w:val="both"/>
      <w:widowControl w:val="off"/>
    </w:pPr>
    <w:rPr>
      <w:rFonts w:ascii="Calibri" w:hAnsi="Calibri"/>
      <w:sz w:val="21"/>
      <w:szCs w:val="22"/>
    </w:rPr>
  </w:style>
  <w:style w:type="paragraph" w:styleId="1447" w:customStyle="1">
    <w:name w:val="正文_12_0_0_0"/>
    <w:qFormat/>
    <w:pPr>
      <w:jc w:val="both"/>
      <w:widowControl w:val="off"/>
    </w:pPr>
    <w:rPr>
      <w:sz w:val="21"/>
      <w:szCs w:val="24"/>
    </w:rPr>
  </w:style>
  <w:style w:type="character" w:styleId="1448" w:customStyle="1">
    <w:name w:val="10"/>
    <w:qFormat/>
    <w:rPr>
      <w:rFonts w:ascii="Times New Roman" w:hAnsi="Times New Roman" w:cs="Times New Roman"/>
    </w:rPr>
  </w:style>
  <w:style w:type="paragraph" w:styleId="1449" w:customStyle="1">
    <w:name w:val="正文文本2"/>
    <w:basedOn w:val="823"/>
    <w:uiPriority w:val="1"/>
    <w:qFormat/>
    <w:rPr>
      <w:rFonts w:ascii="Segoe UI" w:hAnsi="Segoe UI" w:cs="Segoe UI"/>
    </w:rPr>
  </w:style>
  <w:style w:type="paragraph" w:styleId="1450" w:customStyle="1">
    <w:name w:val="正文_16_0"/>
    <w:basedOn w:val="1372"/>
    <w:qFormat/>
  </w:style>
  <w:style w:type="paragraph" w:styleId="1451" w:customStyle="1">
    <w:name w:val="Normal_16_0_0"/>
    <w:qFormat/>
    <w:pPr>
      <w:jc w:val="both"/>
      <w:widowControl w:val="off"/>
    </w:pPr>
    <w:rPr>
      <w:rFonts w:ascii="Calibri" w:hAnsi="Calibri"/>
      <w:sz w:val="21"/>
      <w:szCs w:val="22"/>
    </w:rPr>
  </w:style>
  <w:style w:type="paragraph" w:styleId="1452" w:customStyle="1">
    <w:name w:val="Normal_22_0"/>
    <w:qFormat/>
    <w:pPr>
      <w:jc w:val="both"/>
      <w:widowControl w:val="off"/>
    </w:pPr>
    <w:rPr>
      <w:rFonts w:ascii="Calibri" w:hAnsi="Calibri"/>
      <w:sz w:val="21"/>
      <w:szCs w:val="24"/>
    </w:rPr>
  </w:style>
  <w:style w:type="paragraph" w:styleId="1453" w:customStyle="1">
    <w:name w:val="Normal_19_0_1"/>
    <w:qFormat/>
    <w:rPr>
      <w:rFonts w:ascii="Tahoma" w:hAnsi="Tahoma" w:eastAsia="微软雅黑"/>
    </w:rPr>
  </w:style>
  <w:style w:type="paragraph" w:styleId="1454" w:customStyle="1">
    <w:name w:val="正文_2_0_0"/>
    <w:qFormat/>
    <w:pPr>
      <w:jc w:val="both"/>
      <w:widowControl w:val="off"/>
    </w:pPr>
    <w:rPr>
      <w:rFonts w:ascii="Calibri" w:hAnsi="Calibri"/>
      <w:sz w:val="21"/>
      <w:szCs w:val="22"/>
    </w:rPr>
  </w:style>
  <w:style w:type="paragraph" w:styleId="1455" w:customStyle="1">
    <w:name w:val="正文_16_0_0_0"/>
    <w:basedOn w:val="1456"/>
    <w:qFormat/>
    <w:rPr>
      <w:rFonts w:ascii="Calibri" w:hAnsi="Calibri" w:cs="Calibri"/>
      <w:szCs w:val="21"/>
    </w:rPr>
  </w:style>
  <w:style w:type="paragraph" w:styleId="1456" w:customStyle="1">
    <w:name w:val="正文_3_0"/>
    <w:qFormat/>
    <w:pPr>
      <w:jc w:val="both"/>
      <w:widowControl w:val="off"/>
    </w:pPr>
    <w:rPr>
      <w:sz w:val="21"/>
    </w:rPr>
  </w:style>
  <w:style w:type="character" w:styleId="1457" w:customStyle="1">
    <w:name w:val="15"/>
    <w:qFormat/>
    <w:rPr>
      <w:rFonts w:ascii="Times New Roman" w:hAnsi="Times New Roman" w:cs="Times New Roman"/>
      <w:color w:val="0000ff"/>
      <w:u w:val="single"/>
    </w:rPr>
  </w:style>
  <w:style w:type="character" w:styleId="1458" w:customStyle="1">
    <w:name w:val="16_0"/>
    <w:qFormat/>
    <w:rPr>
      <w:rFonts w:ascii="Times New Roman" w:hAnsi="Times New Roman" w:cs="Times New Roman"/>
    </w:rPr>
  </w:style>
  <w:style w:type="paragraph" w:styleId="1459" w:customStyle="1">
    <w:name w:val="正文_16_1"/>
    <w:qFormat/>
    <w:pPr>
      <w:jc w:val="both"/>
      <w:widowControl w:val="off"/>
    </w:pPr>
    <w:rPr>
      <w:sz w:val="21"/>
      <w:szCs w:val="24"/>
    </w:rPr>
  </w:style>
  <w:style w:type="paragraph" w:styleId="1460" w:customStyle="1">
    <w:name w:val="正文空2字"/>
    <w:basedOn w:val="1461"/>
    <w:uiPriority w:val="99"/>
    <w:qFormat/>
    <w:pPr>
      <w:ind w:firstLine="640"/>
      <w:spacing w:line="560" w:lineRule="exact"/>
    </w:pPr>
    <w:rPr>
      <w:rFonts w:ascii="仿宋_GB2312" w:hAnsi="仿宋_GB2312" w:cs="仿宋_GB2312"/>
      <w:lang w:val="zh-TW"/>
    </w:rPr>
  </w:style>
  <w:style w:type="paragraph" w:styleId="1461" w:customStyle="1">
    <w:name w:val="左对齐正文"/>
    <w:uiPriority w:val="99"/>
    <w:qFormat/>
    <w:rPr>
      <w:rFonts w:ascii="Calibri" w:hAnsi="Calibri" w:eastAsia="仿宋_GB2312" w:cs="Calibri"/>
      <w:sz w:val="32"/>
      <w:szCs w:val="32"/>
    </w:rPr>
  </w:style>
  <w:style w:type="character" w:styleId="1462" w:customStyle="1">
    <w:name w:val="未处理的提及3"/>
    <w:uiPriority w:val="99"/>
    <w:unhideWhenUsed/>
    <w:qFormat/>
    <w:rPr>
      <w:color w:val="605e5c"/>
      <w:shd w:val="clear" w:color="auto" w:fill="e1dfdd"/>
    </w:rPr>
  </w:style>
  <w:style w:type="character" w:styleId="1463" w:customStyle="1">
    <w:name w:val="正文文本首行缩进 2 字符1"/>
    <w:uiPriority w:val="99"/>
    <w:semiHidden/>
    <w:qFormat/>
    <w:rPr>
      <w:rFonts w:ascii="Calibri" w:hAnsi="Calibri"/>
      <w:sz w:val="21"/>
      <w:szCs w:val="22"/>
    </w:rPr>
  </w:style>
  <w:style w:type="paragraph" w:styleId="1464" w:customStyle="1">
    <w:name w:val="Normal_20_0"/>
    <w:qFormat/>
    <w:pPr>
      <w:jc w:val="both"/>
      <w:widowControl w:val="off"/>
    </w:pPr>
    <w:rPr>
      <w:rFonts w:ascii="Calibri" w:hAnsi="Calibri"/>
    </w:rPr>
  </w:style>
  <w:style w:type="paragraph" w:styleId="1465" w:customStyle="1">
    <w:name w:val="正文_12_0_0_0_0"/>
    <w:basedOn w:val="744"/>
    <w:qFormat/>
    <w:rPr>
      <w:rFonts w:ascii="Times New Roman" w:hAnsi="Times New Roman"/>
      <w:szCs w:val="24"/>
    </w:rPr>
  </w:style>
  <w:style w:type="paragraph" w:styleId="1466" w:customStyle="1">
    <w:name w:val="正文_14_0_0"/>
    <w:qFormat/>
    <w:pPr>
      <w:jc w:val="both"/>
      <w:widowControl w:val="off"/>
    </w:pPr>
    <w:rPr>
      <w:sz w:val="21"/>
      <w:szCs w:val="24"/>
    </w:rPr>
  </w:style>
  <w:style w:type="character" w:styleId="1467" w:customStyle="1">
    <w:name w:val="custom-tag-placeholder-class"/>
    <w:qFormat/>
  </w:style>
  <w:style w:type="paragraph" w:styleId="1468" w:customStyle="1">
    <w:name w:val="正文缩进_1_0_0"/>
    <w:basedOn w:val="1469"/>
    <w:qFormat/>
    <w:pPr>
      <w:ind w:firstLine="420"/>
    </w:pPr>
    <w:rPr>
      <w:rFonts w:ascii="宋体"/>
      <w:color w:val="000000"/>
      <w:sz w:val="24"/>
      <w:szCs w:val="20"/>
    </w:rPr>
  </w:style>
  <w:style w:type="paragraph" w:styleId="1469" w:customStyle="1">
    <w:name w:val="正文_2_0_1"/>
    <w:next w:val="1468"/>
    <w:qFormat/>
    <w:pPr>
      <w:jc w:val="both"/>
      <w:widowControl w:val="off"/>
    </w:pPr>
    <w:rPr>
      <w:sz w:val="21"/>
      <w:szCs w:val="22"/>
    </w:rPr>
  </w:style>
  <w:style w:type="paragraph" w:styleId="1470" w:customStyle="1">
    <w:name w:val="表内文字居中_0"/>
    <w:qFormat/>
    <w:pPr>
      <w:jc w:val="center"/>
    </w:pPr>
    <w:rPr>
      <w:sz w:val="24"/>
      <w:szCs w:val="24"/>
    </w:rPr>
  </w:style>
  <w:style w:type="paragraph" w:styleId="1471" w:customStyle="1">
    <w:name w:val="正文_16_0_0"/>
    <w:next w:val="824"/>
    <w:qFormat/>
    <w:pPr>
      <w:jc w:val="both"/>
      <w:widowControl w:val="off"/>
    </w:pPr>
    <w:rPr>
      <w:rFonts w:ascii="Calibri" w:hAnsi="Calibri"/>
      <w:sz w:val="21"/>
      <w:szCs w:val="22"/>
    </w:rPr>
  </w:style>
  <w:style w:type="character" w:styleId="1472" w:customStyle="1">
    <w:name w:val="批注框文本 字符"/>
    <w:basedOn w:val="754"/>
    <w:link w:val="779"/>
    <w:uiPriority w:val="99"/>
    <w:semiHidden/>
    <w:qFormat/>
    <w:rPr>
      <w:rFonts w:ascii="宋体" w:hAnsi="Calibri"/>
      <w:sz w:val="18"/>
      <w:szCs w:val="18"/>
    </w:rPr>
  </w:style>
  <w:style w:type="character" w:styleId="1473" w:customStyle="1">
    <w:name w:val="标题 1 字符2"/>
    <w:link w:val="819"/>
    <w:uiPriority w:val="9"/>
    <w:qFormat/>
    <w:rPr>
      <w:rFonts w:ascii="Arial" w:hAnsi="Arial" w:eastAsia="Arial" w:cs="Arial"/>
      <w:sz w:val="40"/>
      <w:szCs w:val="40"/>
    </w:rPr>
  </w:style>
  <w:style w:type="paragraph" w:styleId="1474" w:customStyle="1">
    <w:name w:val="Normal_19_0_0"/>
    <w:next w:val="744"/>
    <w:qFormat/>
    <w:pPr>
      <w:ind w:firstLine="200"/>
      <w:jc w:val="both"/>
      <w:spacing w:line="360" w:lineRule="auto"/>
      <w:widowControl w:val="off"/>
    </w:pPr>
    <w:rPr>
      <w:rFonts w:ascii="Calibri" w:hAnsi="Calibri"/>
      <w:sz w:val="24"/>
    </w:rPr>
  </w:style>
  <w:style w:type="paragraph" w:styleId="1475" w:customStyle="1">
    <w:name w:val="Body Text_0_0"/>
    <w:basedOn w:val="1474"/>
    <w:uiPriority w:val="99"/>
    <w:unhideWhenUsed/>
    <w:qFormat/>
    <w:pPr>
      <w:spacing w:after="120"/>
    </w:pPr>
    <w:rPr>
      <w:sz w:val="20"/>
    </w:rPr>
  </w:style>
  <w:style w:type="paragraph" w:styleId="1476" w:customStyle="1">
    <w:name w:val="*正文"/>
    <w:basedOn w:val="744"/>
    <w:qFormat/>
    <w:pPr>
      <w:ind w:firstLine="560"/>
      <w:spacing w:line="360" w:lineRule="auto"/>
    </w:pPr>
    <w:rPr>
      <w:rFonts w:ascii="方正仿宋_GB2312" w:hAnsi="Times New Roman" w:eastAsia="方正仿宋_GB2312"/>
      <w:sz w:val="28"/>
      <w:szCs w:val="28"/>
    </w:rPr>
  </w:style>
  <w:style w:type="paragraph" w:styleId="1477" w:customStyle="1">
    <w:name w:val="Normal_21_0"/>
    <w:next w:val="744"/>
    <w:qFormat/>
    <w:pPr>
      <w:jc w:val="both"/>
      <w:widowControl w:val="off"/>
    </w:pPr>
    <w:rPr>
      <w:sz w:val="21"/>
      <w:szCs w:val="24"/>
    </w:rPr>
  </w:style>
  <w:style w:type="paragraph" w:styleId="1478" w:customStyle="1">
    <w:name w:val="正文3"/>
    <w:next w:val="868"/>
    <w:qFormat/>
    <w:pPr>
      <w:spacing w:after="160" w:line="278" w:lineRule="auto"/>
    </w:pPr>
    <w:rPr>
      <w:rFonts w:eastAsia="Times New Roman"/>
      <w:sz w:val="24"/>
      <w:szCs w:val="24"/>
    </w:rPr>
  </w:style>
  <w:style w:type="paragraph" w:styleId="1479" w:customStyle="1">
    <w:name w:val="AONormal"/>
    <w:qFormat/>
    <w:pPr>
      <w:ind w:firstLine="440"/>
      <w:spacing w:line="400" w:lineRule="exact"/>
    </w:pPr>
    <w:rPr>
      <w:rFonts w:ascii="华文楷体" w:hAnsi="华文楷体" w:eastAsia="华文楷体" w:cs="华文楷体"/>
      <w:sz w:val="22"/>
      <w:szCs w:val="21"/>
    </w:rPr>
  </w:style>
  <w:style w:type="paragraph" w:styleId="1480" w:customStyle="1">
    <w:name w:val="p17_0_0"/>
    <w:basedOn w:val="1419"/>
    <w:qFormat/>
    <w:pPr>
      <w:spacing w:before="100" w:beforeAutospacing="1" w:after="100" w:afterAutospacing="1"/>
    </w:pPr>
    <w:rPr>
      <w:rFonts w:ascii="宋体" w:hAnsi="宋体" w:eastAsia="Times New Roman" w:cs="宋体"/>
      <w:sz w:val="24"/>
    </w:rPr>
  </w:style>
  <w:style w:type="character" w:styleId="1481" w:customStyle="1">
    <w:name w:val="列出段落 Char"/>
    <w:link w:val="1254"/>
    <w:qFormat/>
    <w:rPr>
      <w:rFonts w:ascii="Calibri" w:hAnsi="Calibri"/>
      <w:sz w:val="21"/>
      <w:szCs w:val="22"/>
    </w:rPr>
  </w:style>
  <w:style w:type="paragraph" w:styleId="1482" w:customStyle="1">
    <w:name w:val="正文_2_1_0"/>
    <w:qFormat/>
    <w:pPr>
      <w:jc w:val="both"/>
      <w:widowControl w:val="off"/>
    </w:pPr>
    <w:rPr>
      <w:rFonts w:ascii="Calibri" w:hAnsi="Calibri"/>
    </w:rPr>
  </w:style>
  <w:style w:type="character" w:styleId="1483" w:customStyle="1">
    <w:name w:val="页眉 Char"/>
    <w:basedOn w:val="754"/>
    <w:link w:val="781"/>
    <w:uiPriority w:val="99"/>
    <w:rPr>
      <w:rFonts w:ascii="Calibri" w:hAnsi="Calibri"/>
      <w:sz w:val="18"/>
      <w:szCs w:val="18"/>
    </w:rPr>
  </w:style>
  <w:style w:type="character" w:styleId="1484" w:customStyle="1">
    <w:name w:val="页脚 Char"/>
    <w:basedOn w:val="754"/>
    <w:link w:val="780"/>
    <w:uiPriority w:val="99"/>
    <w:rPr>
      <w:rFonts w:ascii="Calibri" w:hAnsi="Calibri"/>
      <w:sz w:val="18"/>
      <w:szCs w:val="18"/>
    </w:rPr>
  </w:style>
  <w:style w:type="character" w:styleId="1485" w:customStyle="1">
    <w:name w:val="正文文本缩进 字符1"/>
    <w:basedOn w:val="754"/>
    <w:link w:val="773"/>
    <w:rPr>
      <w:rFonts w:ascii="Calibri" w:hAnsi="Calibri"/>
      <w:sz w:val="21"/>
      <w:szCs w:val="22"/>
    </w:rPr>
  </w:style>
  <w:style w:type="character" w:styleId="1486" w:customStyle="1">
    <w:name w:val="标题 2 Char"/>
    <w:basedOn w:val="754"/>
    <w:link w:val="768"/>
    <w:rPr>
      <w:rFonts w:ascii="Arial" w:hAnsi="Arial" w:eastAsia="黑体" w:cstheme="minorBidi"/>
      <w:b/>
      <w:sz w:val="32"/>
      <w:szCs w:val="24"/>
    </w:rPr>
  </w:style>
  <w:style w:type="paragraph" w:styleId="1487" w:customStyle="1">
    <w:name w:val="正文_0_0_0_0"/>
    <w:qFormat/>
    <w:pPr>
      <w:jc w:val="both"/>
      <w:widowControl w:val="off"/>
    </w:pPr>
    <w:rPr>
      <w:sz w:val="21"/>
      <w:szCs w:val="24"/>
    </w:rPr>
  </w:style>
  <w:style w:type="paragraph" w:styleId="1488">
    <w:name w:val="Header"/>
    <w:basedOn w:val="744"/>
    <w:link w:val="1489"/>
    <w:uiPriority w:val="99"/>
    <w:unhideWhenUsed/>
    <w:pPr>
      <w:jc w:val="center"/>
      <w:tabs>
        <w:tab w:val="center" w:pos="4153" w:leader="none"/>
        <w:tab w:val="right" w:pos="8306" w:leader="none"/>
      </w:tabs>
      <w:pBdr>
        <w:bottom w:val="single" w:color="auto" w:sz="6" w:space="1"/>
      </w:pBdr>
    </w:pPr>
    <w:rPr>
      <w:sz w:val="18"/>
      <w:szCs w:val="18"/>
    </w:rPr>
  </w:style>
  <w:style w:type="character" w:styleId="1489" w:customStyle="1">
    <w:name w:val="页眉 字符"/>
    <w:basedOn w:val="754"/>
    <w:link w:val="1488"/>
    <w:uiPriority w:val="99"/>
    <w:rPr>
      <w:rFonts w:ascii="Calibri" w:hAnsi="Calibri"/>
      <w:sz w:val="18"/>
      <w:szCs w:val="18"/>
    </w:rPr>
  </w:style>
  <w:style w:type="paragraph" w:styleId="1490">
    <w:name w:val="Footer"/>
    <w:basedOn w:val="744"/>
    <w:link w:val="1491"/>
    <w:uiPriority w:val="99"/>
    <w:unhideWhenUsed/>
    <w:pPr>
      <w:jc w:val="left"/>
      <w:tabs>
        <w:tab w:val="center" w:pos="4153" w:leader="none"/>
        <w:tab w:val="right" w:pos="8306" w:leader="none"/>
      </w:tabs>
    </w:pPr>
    <w:rPr>
      <w:sz w:val="18"/>
      <w:szCs w:val="18"/>
    </w:rPr>
  </w:style>
  <w:style w:type="character" w:styleId="1491" w:customStyle="1">
    <w:name w:val="页脚 字符1"/>
    <w:basedOn w:val="754"/>
    <w:link w:val="1490"/>
    <w:uiPriority w:val="99"/>
    <w:rPr>
      <w:rFonts w:ascii="Calibri" w:hAnsi="Calibri"/>
      <w:sz w:val="18"/>
      <w:szCs w:val="18"/>
    </w:rPr>
  </w:style>
  <w:style w:type="character" w:styleId="1492" w:customStyle="1">
    <w:name w:val="批注文字 字符1"/>
    <w:basedOn w:val="754"/>
    <w:link w:val="771"/>
    <w:uiPriority w:val="99"/>
    <w:rPr>
      <w:rFonts w:ascii="Calibri" w:hAnsi="Calibri"/>
      <w:sz w:val="21"/>
      <w:szCs w:val="22"/>
    </w:rPr>
  </w:style>
  <w:style w:type="paragraph" w:styleId="1493">
    <w:name w:val="Body Text First Indent 2"/>
    <w:basedOn w:val="773"/>
    <w:link w:val="1494"/>
    <w:uiPriority w:val="99"/>
    <w:unhideWhenUsed/>
    <w:pPr>
      <w:ind w:left="200" w:firstLine="420"/>
    </w:pPr>
  </w:style>
  <w:style w:type="character" w:styleId="1494" w:customStyle="1">
    <w:name w:val="正文文本首行缩进 2 字符2"/>
    <w:basedOn w:val="1485"/>
    <w:link w:val="1493"/>
    <w:uiPriority w:val="99"/>
    <w:rPr>
      <w:rFonts w:ascii="Calibri" w:hAnsi="Calibri"/>
      <w:sz w:val="21"/>
      <w:szCs w:val="22"/>
    </w:rPr>
  </w:style>
  <w:style w:type="character" w:styleId="1495" w:customStyle="1">
    <w:name w:val="正文文本 字符"/>
    <w:basedOn w:val="754"/>
    <w:link w:val="772"/>
    <w:uiPriority w:val="1"/>
    <w:rPr>
      <w:rFonts w:eastAsia="方正仿宋_GBK"/>
      <w:b/>
      <w:bCs/>
      <w:color w:val="ff0000"/>
      <w:sz w:val="30"/>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王利春</cp:lastModifiedBy>
  <cp:revision>124</cp:revision>
  <dcterms:created xsi:type="dcterms:W3CDTF">2026-04-01T06:20:00Z</dcterms:created>
  <dcterms:modified xsi:type="dcterms:W3CDTF">2026-05-29T08:45:58Z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CEF64486FCCC416DACB370FA1D2CF230_13</vt:lpwstr>
  </property>
  <property fmtid="{D5CDD505-2E9C-101B-9397-08002B2CF9AE}" pid="4" name="KSOTemplateDocerSaveRecord">
    <vt:lpwstr>eyJoZGlkIjoiYzY4MzYzMTg1ZmQ0MTVmNjY4OTIzZGUyMDNhMWE0ZjUiLCJ1c2VySWQiOiIxNzcwMjk3MjIzIn0=</vt:lpwstr>
  </property>
</Properties>
</file>